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E4691" w14:textId="77777777" w:rsidR="00310941" w:rsidRDefault="00310941" w:rsidP="00310941">
      <w:pPr>
        <w:spacing w:before="0" w:after="0"/>
        <w:jc w:val="center"/>
        <w:rPr>
          <w:rStyle w:val="Heading1Char"/>
        </w:rPr>
      </w:pPr>
      <w:bookmarkStart w:id="0" w:name="_Toc175164"/>
      <w:bookmarkStart w:id="1" w:name="_Toc280021"/>
      <w:bookmarkStart w:id="2" w:name="_Toc293134"/>
      <w:bookmarkStart w:id="3" w:name="_Hlk204026"/>
      <w:r w:rsidRPr="001E2CD6">
        <w:rPr>
          <w:rStyle w:val="Heading1Char"/>
          <w:sz w:val="40"/>
          <w:szCs w:val="40"/>
        </w:rPr>
        <w:t>Appendix A</w:t>
      </w:r>
      <w:r>
        <w:rPr>
          <w:rStyle w:val="Heading1Char"/>
        </w:rPr>
        <w:br/>
        <w:t>Workpapers</w:t>
      </w:r>
      <w:bookmarkEnd w:id="0"/>
      <w:bookmarkEnd w:id="1"/>
      <w:bookmarkEnd w:id="2"/>
      <w:r>
        <w:rPr>
          <w:rStyle w:val="Heading1Char"/>
        </w:rPr>
        <w:t xml:space="preserve"> to SDG&amp;E’s Wildfire Mitigation Plan</w:t>
      </w:r>
    </w:p>
    <w:bookmarkEnd w:id="3"/>
    <w:p w14:paraId="3EC6249C" w14:textId="77777777" w:rsidR="00310941" w:rsidRDefault="00310941" w:rsidP="00310941">
      <w:pPr>
        <w:spacing w:before="0" w:after="0"/>
        <w:jc w:val="center"/>
        <w:rPr>
          <w:rStyle w:val="Heading1Char"/>
        </w:rPr>
      </w:pPr>
    </w:p>
    <w:p w14:paraId="52774FC9" w14:textId="77777777" w:rsidR="00310941" w:rsidRDefault="00310941" w:rsidP="00310941">
      <w:r>
        <w:t xml:space="preserve">Consistent with the ALJ Ruling, for each identified preventative strategy or program in Section 4 of this Plan, the workpapers in this Appendix provide detailed information on: (1) </w:t>
      </w:r>
      <w:r w:rsidRPr="00AD3223">
        <w:t xml:space="preserve">whether the program/strategy is existing or new; (2) if existing, the proceeding where the program/strategy costs have been subjected to Commission review; (3) if new, </w:t>
      </w:r>
      <w:r>
        <w:t>identification of</w:t>
      </w:r>
      <w:r w:rsidRPr="00AD3223">
        <w:t xml:space="preserve"> any memorandum account where related costs are being tracked and an explanation of how double tracking is prevented; (4) whether the program/strategy is implemented in compliance with existing regulations or exceeds current regulatory requirements; (5) if a program/strategy is identified as meeting a current regulatory requirement, </w:t>
      </w:r>
      <w:r>
        <w:t>a citation to</w:t>
      </w:r>
      <w:r w:rsidRPr="00AD3223">
        <w:t xml:space="preserve"> the associated order, rule, or code; (6) </w:t>
      </w:r>
      <w:r>
        <w:t>a description of</w:t>
      </w:r>
      <w:r w:rsidRPr="00AD3223">
        <w:t xml:space="preserve"> how the implementation of the program/strategy mitigates one or more of the wildfire risks or drivers identified in the Plan. </w:t>
      </w:r>
      <w:r>
        <w:t xml:space="preserve"> </w:t>
      </w:r>
      <w:r w:rsidRPr="00AD3223">
        <w:t xml:space="preserve">Additionally, </w:t>
      </w:r>
      <w:r>
        <w:t xml:space="preserve">each of </w:t>
      </w:r>
      <w:r w:rsidRPr="00AD3223">
        <w:t xml:space="preserve">the identified preventive strategies and programs </w:t>
      </w:r>
      <w:r>
        <w:t>is</w:t>
      </w:r>
      <w:r w:rsidRPr="00AD3223">
        <w:t xml:space="preserve"> delineated into one of the following categories: (1) Design and Construction, (2) Inspection and Maintenance, (3) Operational Practices, (4) Situational/Conditional Awareness, and (5) Response and Recovery</w:t>
      </w:r>
      <w:r>
        <w:t xml:space="preserve">.  </w:t>
      </w:r>
    </w:p>
    <w:p w14:paraId="463CA710" w14:textId="77777777" w:rsidR="00310941" w:rsidRDefault="00310941" w:rsidP="00310941">
      <w:pPr>
        <w:rPr>
          <w:rFonts w:ascii="Calibri" w:hAnsi="Calibri"/>
        </w:rPr>
      </w:pPr>
      <w:r>
        <w:t>In response to the ALJ Ruling, SDG&amp;E has also included in this Appendix, “cost estimates for each activity in the WMP in order for the Commission to weigh the potential cost implications of measures proposed in the plans.”  SDG&amp;E has included transmission-related activities in this Plan pursuant to the ALJ Ruling, however, because these activities are regulated by the Federal Energy Regulatory Commission, SDG&amp;E has only included cost estimates for those activities that are CPUC jurisdictional.</w:t>
      </w:r>
    </w:p>
    <w:p w14:paraId="1FE1F0DF" w14:textId="77777777" w:rsidR="00310941" w:rsidRDefault="00310941" w:rsidP="00310941">
      <w:pPr>
        <w:widowControl w:val="0"/>
      </w:pPr>
      <w:r>
        <w:rPr>
          <w:szCs w:val="24"/>
        </w:rPr>
        <w:t>SDG&amp;E presents its</w:t>
      </w:r>
      <w:r w:rsidRPr="008A4B29">
        <w:rPr>
          <w:szCs w:val="24"/>
        </w:rPr>
        <w:t xml:space="preserve"> cost estimates in direct dollars, in 2019 dollars given that this Plan is being filed in 2019 for mitigation activities planned for 2019.</w:t>
      </w:r>
      <w:r>
        <w:rPr>
          <w:szCs w:val="24"/>
        </w:rPr>
        <w:t xml:space="preserve">  Further, </w:t>
      </w:r>
      <w:r w:rsidRPr="008A4B29">
        <w:rPr>
          <w:szCs w:val="24"/>
        </w:rPr>
        <w:t xml:space="preserve">consistent with SDG&amp;E’s presentation in its </w:t>
      </w:r>
      <w:r>
        <w:rPr>
          <w:szCs w:val="24"/>
        </w:rPr>
        <w:t>2016 RAMP R</w:t>
      </w:r>
      <w:r w:rsidRPr="008A4B29">
        <w:rPr>
          <w:szCs w:val="24"/>
        </w:rPr>
        <w:t xml:space="preserve">eport and </w:t>
      </w:r>
      <w:r>
        <w:rPr>
          <w:szCs w:val="24"/>
        </w:rPr>
        <w:t>2019 GRC workpapers, the</w:t>
      </w:r>
      <w:r w:rsidRPr="008A4B29">
        <w:rPr>
          <w:szCs w:val="24"/>
        </w:rPr>
        <w:t xml:space="preserve"> cost estimates </w:t>
      </w:r>
      <w:r>
        <w:rPr>
          <w:szCs w:val="24"/>
        </w:rPr>
        <w:t xml:space="preserve">are provided </w:t>
      </w:r>
      <w:r w:rsidRPr="008A4B29">
        <w:rPr>
          <w:szCs w:val="24"/>
        </w:rPr>
        <w:t>in ranges of dollars</w:t>
      </w:r>
      <w:r>
        <w:rPr>
          <w:szCs w:val="24"/>
        </w:rPr>
        <w:t xml:space="preserve"> and </w:t>
      </w:r>
      <w:r w:rsidRPr="008A4B29">
        <w:rPr>
          <w:szCs w:val="24"/>
        </w:rPr>
        <w:t xml:space="preserve">shown separately for Operations and Maintenance </w:t>
      </w:r>
      <w:r>
        <w:rPr>
          <w:szCs w:val="24"/>
        </w:rPr>
        <w:t xml:space="preserve">(O&amp;M) and capital expenditures. </w:t>
      </w:r>
      <w:r w:rsidRPr="008A4B29">
        <w:rPr>
          <w:szCs w:val="24"/>
        </w:rPr>
        <w:t xml:space="preserve"> </w:t>
      </w:r>
      <w:r>
        <w:t xml:space="preserve">These cost estimates </w:t>
      </w:r>
      <w:r w:rsidRPr="008A4B29">
        <w:rPr>
          <w:szCs w:val="24"/>
        </w:rPr>
        <w:t>will be further refi</w:t>
      </w:r>
      <w:r>
        <w:rPr>
          <w:szCs w:val="24"/>
        </w:rPr>
        <w:t xml:space="preserve">ned both in </w:t>
      </w:r>
      <w:r w:rsidRPr="008A4B29">
        <w:rPr>
          <w:szCs w:val="24"/>
        </w:rPr>
        <w:t xml:space="preserve">future </w:t>
      </w:r>
      <w:r>
        <w:rPr>
          <w:szCs w:val="24"/>
        </w:rPr>
        <w:t>RAMP</w:t>
      </w:r>
      <w:r w:rsidRPr="008A4B29">
        <w:rPr>
          <w:szCs w:val="24"/>
        </w:rPr>
        <w:t xml:space="preserve"> and </w:t>
      </w:r>
      <w:r>
        <w:rPr>
          <w:szCs w:val="24"/>
        </w:rPr>
        <w:t>GRC</w:t>
      </w:r>
      <w:r w:rsidRPr="008A4B29">
        <w:rPr>
          <w:szCs w:val="24"/>
        </w:rPr>
        <w:t xml:space="preserve"> filings</w:t>
      </w:r>
      <w:r>
        <w:t xml:space="preserve"> and represent SDG&amp;E’s current knowledge at a snapshot in time.  To the extent that conditions change, the cost estimates put forth herein may be updated in future filings.</w:t>
      </w:r>
    </w:p>
    <w:p w14:paraId="39E26F9B" w14:textId="77777777" w:rsidR="00310941" w:rsidRDefault="00310941" w:rsidP="00310941">
      <w:pPr>
        <w:rPr>
          <w:szCs w:val="24"/>
        </w:rPr>
      </w:pPr>
      <w:r>
        <w:rPr>
          <w:szCs w:val="24"/>
        </w:rPr>
        <w:t xml:space="preserve">SDG&amp;E is presenting O&amp;M cost estimates in this Plan relative to its 2018 authorized revenue requirement, which was established in the 2016 GRC and approved by the CPUC in D.16-06-054.  The basis for </w:t>
      </w:r>
      <w:r w:rsidRPr="00973F65">
        <w:t>presenting</w:t>
      </w:r>
      <w:r>
        <w:rPr>
          <w:szCs w:val="24"/>
        </w:rPr>
        <w:t xml:space="preserve"> costs in this Plan compared to SDG&amp;E’s 2018 authorized revenue requirement is that it is consistent with P.U. Code </w:t>
      </w:r>
      <w:r w:rsidRPr="00890827">
        <w:rPr>
          <w:szCs w:val="24"/>
        </w:rPr>
        <w:t>§ 8386</w:t>
      </w:r>
      <w:r>
        <w:rPr>
          <w:szCs w:val="24"/>
        </w:rPr>
        <w:t xml:space="preserve">(j), which requires SDG&amp;E to track costs incurred for fire risk mitigation that are not otherwise covered in SDG&amp;E’s revenue requirements.  </w:t>
      </w:r>
    </w:p>
    <w:p w14:paraId="3EE069EC" w14:textId="77777777" w:rsidR="00310941" w:rsidRDefault="00310941" w:rsidP="00310941">
      <w:pPr>
        <w:spacing w:before="0" w:after="160" w:line="259" w:lineRule="auto"/>
        <w:rPr>
          <w:szCs w:val="24"/>
        </w:rPr>
      </w:pPr>
      <w:r>
        <w:rPr>
          <w:szCs w:val="24"/>
        </w:rPr>
        <w:br w:type="page"/>
      </w:r>
    </w:p>
    <w:p w14:paraId="424C49B1" w14:textId="77777777" w:rsidR="00310941" w:rsidRDefault="00310941" w:rsidP="00310941">
      <w:pPr>
        <w:jc w:val="center"/>
        <w:rPr>
          <w:rFonts w:cstheme="minorHAnsi"/>
          <w:b/>
          <w:bCs/>
          <w:szCs w:val="24"/>
        </w:rPr>
      </w:pPr>
      <w:r>
        <w:rPr>
          <w:rFonts w:cstheme="minorHAnsi"/>
          <w:b/>
          <w:bCs/>
          <w:szCs w:val="24"/>
        </w:rPr>
        <w:lastRenderedPageBreak/>
        <w:t>Response to Change in Operating Conditions</w:t>
      </w:r>
    </w:p>
    <w:p w14:paraId="03B3E5AB"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4.1.1</w:t>
      </w:r>
    </w:p>
    <w:p w14:paraId="277E86D9"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is an ongoing strategy that will continue over the compliance period of this Plan.</w:t>
      </w:r>
    </w:p>
    <w:p w14:paraId="3C07EF60" w14:textId="77777777" w:rsidR="00310941" w:rsidRDefault="00310941" w:rsidP="00310941">
      <w:pPr>
        <w:rPr>
          <w:rFonts w:cstheme="minorHAnsi"/>
          <w:szCs w:val="24"/>
        </w:rPr>
      </w:pPr>
      <w:r>
        <w:rPr>
          <w:rFonts w:cstheme="minorHAnsi"/>
          <w:b/>
          <w:bCs/>
          <w:szCs w:val="24"/>
        </w:rPr>
        <w:t xml:space="preserve">New/Existing:  </w:t>
      </w:r>
      <w:r>
        <w:rPr>
          <w:rFonts w:cstheme="minorHAnsi"/>
          <w:szCs w:val="24"/>
        </w:rPr>
        <w:t>Response to change in</w:t>
      </w:r>
      <w:r>
        <w:rPr>
          <w:rFonts w:cstheme="minorHAnsi"/>
          <w:b/>
          <w:bCs/>
          <w:szCs w:val="24"/>
        </w:rPr>
        <w:t xml:space="preserve"> </w:t>
      </w:r>
      <w:r>
        <w:rPr>
          <w:rFonts w:cstheme="minorHAnsi"/>
          <w:szCs w:val="24"/>
        </w:rPr>
        <w:t xml:space="preserve">Operating Conditions is an existing strategy.  </w:t>
      </w:r>
    </w:p>
    <w:p w14:paraId="177706BA" w14:textId="77777777" w:rsidR="00310941" w:rsidRDefault="00310941" w:rsidP="00310941">
      <w:pPr>
        <w:rPr>
          <w:rFonts w:cstheme="minorHAnsi"/>
          <w:szCs w:val="24"/>
        </w:rPr>
      </w:pPr>
      <w:r>
        <w:rPr>
          <w:rFonts w:cstheme="minorHAnsi"/>
          <w:b/>
          <w:bCs/>
          <w:szCs w:val="24"/>
        </w:rPr>
        <w:t xml:space="preserve">Meet or Exceed Regulations:  </w:t>
      </w:r>
      <w:r>
        <w:rPr>
          <w:rFonts w:cstheme="minorHAnsi"/>
          <w:szCs w:val="24"/>
        </w:rPr>
        <w:t xml:space="preserve">This strategy meets and exceeds the requirement to furnish and maintain a safe and reliable utility system in accordance with P.U. Code § 451.  </w:t>
      </w:r>
    </w:p>
    <w:p w14:paraId="4C49C0AC" w14:textId="77777777" w:rsidR="00310941" w:rsidRDefault="00310941" w:rsidP="00310941">
      <w:pPr>
        <w:rPr>
          <w:rFonts w:cstheme="minorHAnsi"/>
          <w:szCs w:val="24"/>
        </w:rPr>
      </w:pPr>
      <w:r>
        <w:rPr>
          <w:rFonts w:cstheme="minorHAnsi"/>
          <w:b/>
          <w:bCs/>
          <w:szCs w:val="24"/>
        </w:rPr>
        <w:t xml:space="preserve">Risk Mitigation:  </w:t>
      </w:r>
      <w:r>
        <w:rPr>
          <w:rFonts w:cstheme="minorHAnsi"/>
          <w:szCs w:val="24"/>
        </w:rPr>
        <w:t xml:space="preserve">This strategy mitigates the risk of wildfire by changing how SDG&amp;E operates (i.e., enabling or disabling reclosing, enabling or disabling sensitive protection settings, limiting or not limiting certain construction activities) to reduce the risk of creating an ignition during periods of elevated, extreme, and Red Flag Warning conditions.    </w:t>
      </w:r>
    </w:p>
    <w:p w14:paraId="44715BAE" w14:textId="77777777" w:rsidR="00310941" w:rsidRDefault="00310941" w:rsidP="00310941">
      <w:pPr>
        <w:rPr>
          <w:rFonts w:cstheme="minorHAnsi"/>
          <w:szCs w:val="24"/>
        </w:rPr>
      </w:pPr>
      <w:r>
        <w:rPr>
          <w:rFonts w:cstheme="minorHAnsi"/>
          <w:szCs w:val="24"/>
        </w:rPr>
        <w:t xml:space="preserve">This falls under the Situational/Conditional Awareness mitigation category.  </w:t>
      </w:r>
    </w:p>
    <w:p w14:paraId="4BD6E9D8" w14:textId="77777777" w:rsidR="00310941" w:rsidRDefault="00310941" w:rsidP="00310941">
      <w:pPr>
        <w:rPr>
          <w:rFonts w:cstheme="minorHAnsi"/>
          <w:szCs w:val="24"/>
        </w:rPr>
      </w:pPr>
      <w:r>
        <w:rPr>
          <w:rFonts w:cstheme="minorHAnsi"/>
          <w:b/>
          <w:bCs/>
          <w:szCs w:val="24"/>
        </w:rPr>
        <w:t xml:space="preserve">RAMP:  </w:t>
      </w:r>
      <w:r>
        <w:rPr>
          <w:rFonts w:cstheme="minorHAnsi"/>
          <w:szCs w:val="24"/>
        </w:rPr>
        <w:t>This strategy was included in the Design, Operations and Maintenance</w:t>
      </w:r>
      <w:r>
        <w:rPr>
          <w:rFonts w:eastAsia="Times New Roman" w:cstheme="minorHAnsi"/>
          <w:color w:val="000000"/>
          <w:szCs w:val="24"/>
        </w:rPr>
        <w:t xml:space="preserve"> mitigation in </w:t>
      </w:r>
      <w:r>
        <w:rPr>
          <w:rFonts w:eastAsia="Calibri" w:cstheme="minorHAnsi"/>
          <w:szCs w:val="24"/>
        </w:rPr>
        <w:t>SDG&amp;E’s 2016 RAMP Report</w:t>
      </w:r>
      <w:r>
        <w:rPr>
          <w:rFonts w:eastAsia="Times New Roman" w:cstheme="minorHAnsi"/>
          <w:color w:val="000000"/>
          <w:szCs w:val="24"/>
        </w:rPr>
        <w:t xml:space="preserve"> (</w:t>
      </w:r>
      <w:r>
        <w:rPr>
          <w:rFonts w:cstheme="minorHAnsi"/>
          <w:i/>
          <w:szCs w:val="24"/>
        </w:rPr>
        <w:t>see</w:t>
      </w:r>
      <w:r>
        <w:rPr>
          <w:rFonts w:cstheme="minorHAnsi"/>
          <w:szCs w:val="24"/>
        </w:rPr>
        <w:t xml:space="preserve"> I.16-10-015, Chapter SDG&amp;E-15 at SDGE 15-10 – SDGE 15-11).   </w:t>
      </w:r>
    </w:p>
    <w:p w14:paraId="0ED5CFD3" w14:textId="77777777" w:rsidR="00310941" w:rsidRDefault="00310941" w:rsidP="00310941">
      <w:pPr>
        <w:rPr>
          <w:rFonts w:cstheme="minorHAnsi"/>
          <w:szCs w:val="24"/>
        </w:rPr>
      </w:pPr>
      <w:r>
        <w:rPr>
          <w:rFonts w:cstheme="minorHAnsi"/>
          <w:b/>
          <w:bCs/>
          <w:szCs w:val="24"/>
        </w:rPr>
        <w:t>Costs:</w:t>
      </w:r>
      <w:r>
        <w:rPr>
          <w:rFonts w:cstheme="minorHAnsi"/>
          <w:szCs w:val="24"/>
        </w:rPr>
        <w:t xml:space="preserve">  The job activities described in this strategy are performed on a day to day basis by multiple work groups.  Costs for performing this work were authorized through D.16-06-054 for the 2016 GRC cycle by funding base business within Electric Distribution O&amp;M.  Forecasted costs are also pending CPUC approval in A.17-10-007 for the 2019 GRC cycle.  There are no incremental costs associated with this strategy.</w:t>
      </w:r>
    </w:p>
    <w:p w14:paraId="3B9288A6" w14:textId="77777777" w:rsidR="00310941" w:rsidRDefault="00310941" w:rsidP="00310941">
      <w:pPr>
        <w:rPr>
          <w:rFonts w:cstheme="minorHAnsi"/>
          <w:szCs w:val="24"/>
        </w:rPr>
      </w:pPr>
      <w:bookmarkStart w:id="4" w:name="_Hlk190035"/>
      <w:r>
        <w:rPr>
          <w:rFonts w:eastAsia="Calibri" w:cstheme="minorHAnsi"/>
          <w:szCs w:val="24"/>
        </w:rPr>
        <w:t>To the extent additional costs are incurred that are not otherwise covered in SDG&amp;E’s revenue requirements, it is SDG&amp;E’s intent to record those costs in its Fire Risk Mitigation Memorandum Account (FRMMA), which is pending before the CPUC in Advice Letter 3333-E, to be evaluated at a later time.</w:t>
      </w:r>
      <w:bookmarkEnd w:id="4"/>
      <w:r>
        <w:rPr>
          <w:rFonts w:eastAsia="Calibri" w:cstheme="minorHAnsi"/>
          <w:szCs w:val="24"/>
        </w:rPr>
        <w:t xml:space="preserve">  SDG</w:t>
      </w:r>
      <w:r>
        <w:rPr>
          <w:rFonts w:cstheme="minorHAnsi"/>
          <w:szCs w:val="24"/>
        </w:rPr>
        <w:t xml:space="preserve">&amp;E will reconcile the amounts in the FRMMA, as necessary, </w:t>
      </w:r>
      <w:r>
        <w:rPr>
          <w:rFonts w:eastAsia="Calibri" w:cstheme="minorHAnsi"/>
          <w:szCs w:val="24"/>
        </w:rPr>
        <w:t>once a decision in A.17-10-007 is implemented</w:t>
      </w:r>
      <w:r>
        <w:rPr>
          <w:rFonts w:cstheme="minorHAnsi"/>
          <w:szCs w:val="24"/>
        </w:rPr>
        <w:t>.</w:t>
      </w:r>
    </w:p>
    <w:p w14:paraId="7F912E94" w14:textId="77777777" w:rsidR="00310941" w:rsidRDefault="00310941" w:rsidP="00310941">
      <w:pPr>
        <w:rPr>
          <w:rFonts w:cstheme="minorHAnsi"/>
          <w:szCs w:val="24"/>
        </w:rPr>
      </w:pPr>
      <w:r>
        <w:rPr>
          <w:rFonts w:cstheme="minorHAnsi"/>
          <w:szCs w:val="24"/>
        </w:rPr>
        <w:br w:type="page"/>
      </w:r>
    </w:p>
    <w:p w14:paraId="7FB4E1A4" w14:textId="77777777" w:rsidR="00310941" w:rsidRDefault="00310941" w:rsidP="00310941">
      <w:pPr>
        <w:jc w:val="center"/>
        <w:rPr>
          <w:rFonts w:cstheme="minorHAnsi"/>
          <w:b/>
          <w:szCs w:val="24"/>
        </w:rPr>
      </w:pPr>
      <w:r>
        <w:rPr>
          <w:rFonts w:cstheme="minorHAnsi"/>
          <w:b/>
          <w:szCs w:val="24"/>
        </w:rPr>
        <w:lastRenderedPageBreak/>
        <w:t>Recloser Protocols</w:t>
      </w:r>
    </w:p>
    <w:p w14:paraId="594156C6"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4.1.2</w:t>
      </w:r>
    </w:p>
    <w:p w14:paraId="3AAAD00F"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is an ongoing strategy that will continue over the compliance period of this Plan.</w:t>
      </w:r>
    </w:p>
    <w:p w14:paraId="45FC9907" w14:textId="77777777" w:rsidR="00310941" w:rsidRDefault="00310941" w:rsidP="00310941">
      <w:pPr>
        <w:rPr>
          <w:rFonts w:cstheme="minorHAnsi"/>
          <w:szCs w:val="24"/>
        </w:rPr>
      </w:pPr>
      <w:r>
        <w:rPr>
          <w:rFonts w:cstheme="minorHAnsi"/>
          <w:b/>
          <w:szCs w:val="24"/>
        </w:rPr>
        <w:t xml:space="preserve">New/Existing:  </w:t>
      </w:r>
      <w:r>
        <w:rPr>
          <w:rFonts w:cstheme="minorHAnsi"/>
          <w:szCs w:val="24"/>
        </w:rPr>
        <w:t xml:space="preserve">Recloser Protocols is an existing strategy.  </w:t>
      </w:r>
    </w:p>
    <w:p w14:paraId="0687899F" w14:textId="77777777" w:rsidR="00310941" w:rsidRDefault="00310941" w:rsidP="00310941">
      <w:pPr>
        <w:rPr>
          <w:rFonts w:cstheme="minorHAnsi"/>
          <w:szCs w:val="24"/>
        </w:rPr>
      </w:pPr>
      <w:r>
        <w:rPr>
          <w:rFonts w:cstheme="minorHAnsi"/>
          <w:b/>
          <w:szCs w:val="24"/>
        </w:rPr>
        <w:t xml:space="preserve">Meet or Exceed Regulations:  </w:t>
      </w:r>
      <w:r>
        <w:rPr>
          <w:rFonts w:cstheme="minorHAnsi"/>
          <w:szCs w:val="24"/>
        </w:rPr>
        <w:t xml:space="preserve">This strategy meets and exceeds the requirement to furnish and maintain a safe and reliable utility system in accordance with P.U. Code § 451.  </w:t>
      </w:r>
    </w:p>
    <w:p w14:paraId="18B757B4"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 xml:space="preserve">This strategy mitigates the risk of wildfire by disabling reclosing and enabling sensitive </w:t>
      </w:r>
      <w:bookmarkStart w:id="5" w:name="_Hlk8649"/>
      <w:r>
        <w:rPr>
          <w:rFonts w:cstheme="minorHAnsi"/>
          <w:szCs w:val="24"/>
        </w:rPr>
        <w:t>relay settin</w:t>
      </w:r>
      <w:bookmarkEnd w:id="5"/>
      <w:r>
        <w:rPr>
          <w:rFonts w:cstheme="minorHAnsi"/>
          <w:szCs w:val="24"/>
        </w:rPr>
        <w:t xml:space="preserve">gs that can both more easily detect faults and trip faster when a fault is detected, limiting the fault energy.  Both features when enabled during high risk operating conditions reduce the chance of ignitions. </w:t>
      </w:r>
    </w:p>
    <w:p w14:paraId="4CAC5E0B" w14:textId="77777777" w:rsidR="00310941" w:rsidRDefault="00310941" w:rsidP="00310941">
      <w:pPr>
        <w:rPr>
          <w:rFonts w:cstheme="minorHAnsi"/>
          <w:szCs w:val="24"/>
        </w:rPr>
      </w:pPr>
      <w:r>
        <w:rPr>
          <w:rFonts w:cstheme="minorHAnsi"/>
          <w:szCs w:val="24"/>
        </w:rPr>
        <w:t xml:space="preserve">This falls under the Operation Practices mitigation category.  </w:t>
      </w:r>
    </w:p>
    <w:p w14:paraId="0BA0BB0B" w14:textId="77777777" w:rsidR="00310941" w:rsidRDefault="00310941" w:rsidP="00310941">
      <w:pPr>
        <w:rPr>
          <w:rFonts w:cstheme="minorHAnsi"/>
          <w:szCs w:val="24"/>
        </w:rPr>
      </w:pPr>
      <w:r>
        <w:rPr>
          <w:rFonts w:cstheme="minorHAnsi"/>
          <w:b/>
          <w:bCs/>
          <w:szCs w:val="24"/>
        </w:rPr>
        <w:t xml:space="preserve">RAMP:  </w:t>
      </w:r>
      <w:r>
        <w:rPr>
          <w:rFonts w:cstheme="minorHAnsi"/>
          <w:szCs w:val="24"/>
        </w:rPr>
        <w:t>This strategy was included in the Design, Operations and Maintenance</w:t>
      </w:r>
      <w:r>
        <w:rPr>
          <w:rFonts w:eastAsia="Times New Roman" w:cstheme="minorHAnsi"/>
          <w:color w:val="000000"/>
          <w:szCs w:val="24"/>
        </w:rPr>
        <w:t xml:space="preserve"> mitigation in </w:t>
      </w:r>
      <w:r>
        <w:rPr>
          <w:rFonts w:eastAsia="Calibri" w:cstheme="minorHAnsi"/>
          <w:szCs w:val="24"/>
        </w:rPr>
        <w:t>SDG&amp;E’s 2016 RAMP Report</w:t>
      </w:r>
      <w:r>
        <w:rPr>
          <w:rFonts w:cstheme="minorHAnsi"/>
          <w:szCs w:val="24"/>
        </w:rPr>
        <w:t xml:space="preserve"> </w:t>
      </w:r>
      <w:r>
        <w:rPr>
          <w:rFonts w:eastAsia="Times New Roman" w:cstheme="minorHAnsi"/>
          <w:color w:val="000000"/>
          <w:szCs w:val="24"/>
        </w:rPr>
        <w:t>(</w:t>
      </w:r>
      <w:r>
        <w:rPr>
          <w:rFonts w:cstheme="minorHAnsi"/>
          <w:i/>
          <w:szCs w:val="24"/>
        </w:rPr>
        <w:t>see</w:t>
      </w:r>
      <w:r>
        <w:rPr>
          <w:rFonts w:cstheme="minorHAnsi"/>
          <w:szCs w:val="24"/>
        </w:rPr>
        <w:t xml:space="preserve"> I.16-10-015, Chapter SDG&amp;E-15 at SDGE 15-10 – SDGE 15-11). </w:t>
      </w:r>
    </w:p>
    <w:p w14:paraId="30344FD1" w14:textId="77777777" w:rsidR="00310941" w:rsidRDefault="00310941" w:rsidP="00310941">
      <w:pPr>
        <w:rPr>
          <w:rFonts w:cstheme="minorHAnsi"/>
          <w:szCs w:val="24"/>
        </w:rPr>
      </w:pPr>
      <w:r>
        <w:rPr>
          <w:rFonts w:cstheme="minorHAnsi"/>
          <w:b/>
          <w:bCs/>
          <w:szCs w:val="24"/>
        </w:rPr>
        <w:t>Costs:</w:t>
      </w:r>
      <w:r>
        <w:rPr>
          <w:rFonts w:cstheme="minorHAnsi"/>
          <w:szCs w:val="24"/>
        </w:rPr>
        <w:t xml:space="preserve">  The job activities described in this strategy are performed on a day to day basis by multiple work groups.  Costs for performing this work were authorized through D.16-06-054 for the 2016 GRC cycle by funding base business within Electric Distribution O&amp;M.  Forecasted costs are also pending CPUC approval in A.17-10-007 for the 2019 GRC cycle.  There are no incremental costs associated with this strategy.</w:t>
      </w:r>
    </w:p>
    <w:p w14:paraId="61E6CEF4" w14:textId="77777777" w:rsidR="00310941" w:rsidRDefault="00310941" w:rsidP="00310941">
      <w:pPr>
        <w:rPr>
          <w:rFonts w:eastAsia="Calibri" w:cstheme="minorHAnsi"/>
          <w:szCs w:val="24"/>
        </w:rPr>
      </w:pPr>
      <w:r>
        <w:rPr>
          <w:rFonts w:eastAsia="Calibri" w:cstheme="minorHAnsi"/>
          <w:szCs w:val="24"/>
        </w:rPr>
        <w:t>To the extent additional costs are incurred that are not otherwise covered in SDG&amp;E’s revenue requirements, it is SDG&amp;E’s intent to record those costs in its FRMMA to be evaluated at a later time.  SDG</w:t>
      </w:r>
      <w:r>
        <w:rPr>
          <w:rFonts w:cstheme="minorHAnsi"/>
          <w:szCs w:val="24"/>
        </w:rPr>
        <w:t xml:space="preserve">&amp;E will reconcile the amounts in the FRMMA, as necessary, </w:t>
      </w:r>
      <w:r>
        <w:rPr>
          <w:rFonts w:eastAsia="Calibri" w:cstheme="minorHAnsi"/>
          <w:szCs w:val="24"/>
        </w:rPr>
        <w:t>once a decision in A.17-10-007 is implemented</w:t>
      </w:r>
      <w:r>
        <w:rPr>
          <w:rFonts w:cstheme="minorHAnsi"/>
          <w:szCs w:val="24"/>
        </w:rPr>
        <w:t>.</w:t>
      </w:r>
    </w:p>
    <w:p w14:paraId="6E9E5229" w14:textId="77777777" w:rsidR="00310941" w:rsidRDefault="00310941" w:rsidP="00310941">
      <w:pPr>
        <w:rPr>
          <w:rFonts w:cstheme="minorHAnsi"/>
          <w:szCs w:val="24"/>
        </w:rPr>
      </w:pPr>
    </w:p>
    <w:p w14:paraId="4AC2E1D6" w14:textId="77777777" w:rsidR="00310941" w:rsidRDefault="00310941" w:rsidP="00310941">
      <w:pPr>
        <w:rPr>
          <w:rFonts w:cstheme="minorHAnsi"/>
          <w:szCs w:val="24"/>
        </w:rPr>
      </w:pPr>
    </w:p>
    <w:p w14:paraId="315E9ACC" w14:textId="77777777" w:rsidR="00310941" w:rsidRDefault="00310941" w:rsidP="00310941">
      <w:pPr>
        <w:rPr>
          <w:rFonts w:cstheme="minorHAnsi"/>
          <w:szCs w:val="24"/>
        </w:rPr>
      </w:pPr>
      <w:r>
        <w:rPr>
          <w:rFonts w:cstheme="minorHAnsi"/>
          <w:szCs w:val="24"/>
        </w:rPr>
        <w:br w:type="page"/>
      </w:r>
    </w:p>
    <w:p w14:paraId="1565459A" w14:textId="77777777" w:rsidR="00310941" w:rsidRDefault="00310941" w:rsidP="00310941">
      <w:pPr>
        <w:jc w:val="center"/>
        <w:rPr>
          <w:rFonts w:cstheme="minorHAnsi"/>
          <w:b/>
          <w:szCs w:val="24"/>
        </w:rPr>
      </w:pPr>
      <w:r>
        <w:rPr>
          <w:rFonts w:cstheme="minorHAnsi"/>
          <w:b/>
          <w:szCs w:val="24"/>
        </w:rPr>
        <w:lastRenderedPageBreak/>
        <w:t>Other Special Work Procedures</w:t>
      </w:r>
    </w:p>
    <w:p w14:paraId="692BCEFA"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4.1.3</w:t>
      </w:r>
    </w:p>
    <w:p w14:paraId="50B04933" w14:textId="77777777" w:rsidR="00310941" w:rsidRDefault="00310941" w:rsidP="00310941">
      <w:pPr>
        <w:rPr>
          <w:rFonts w:cstheme="minorHAnsi"/>
          <w:b/>
          <w:szCs w:val="24"/>
        </w:rPr>
      </w:pPr>
      <w:r>
        <w:rPr>
          <w:rFonts w:cstheme="minorHAnsi"/>
          <w:b/>
          <w:szCs w:val="24"/>
        </w:rPr>
        <w:t>Objective Time Frame:</w:t>
      </w:r>
      <w:r>
        <w:rPr>
          <w:rFonts w:cstheme="minorHAnsi"/>
          <w:szCs w:val="24"/>
        </w:rPr>
        <w:t xml:space="preserve">  This is an ongoing strategy that will continue over the compliance period of this Plan.</w:t>
      </w:r>
    </w:p>
    <w:p w14:paraId="15F51773" w14:textId="77777777" w:rsidR="00310941" w:rsidRDefault="00310941" w:rsidP="00310941">
      <w:pPr>
        <w:rPr>
          <w:rFonts w:cstheme="minorHAnsi"/>
          <w:szCs w:val="24"/>
        </w:rPr>
      </w:pPr>
      <w:r>
        <w:rPr>
          <w:rFonts w:cstheme="minorHAnsi"/>
          <w:b/>
          <w:szCs w:val="24"/>
        </w:rPr>
        <w:t xml:space="preserve">New/Existing:  </w:t>
      </w:r>
      <w:r>
        <w:rPr>
          <w:rFonts w:cstheme="minorHAnsi"/>
          <w:szCs w:val="24"/>
        </w:rPr>
        <w:t xml:space="preserve">Other Special Work Procedures is an existing strategy. </w:t>
      </w:r>
    </w:p>
    <w:p w14:paraId="76915C28" w14:textId="77777777" w:rsidR="00310941" w:rsidRDefault="00310941" w:rsidP="00310941">
      <w:pPr>
        <w:rPr>
          <w:rFonts w:cstheme="minorHAnsi"/>
          <w:szCs w:val="24"/>
        </w:rPr>
      </w:pPr>
      <w:r>
        <w:rPr>
          <w:rFonts w:cstheme="minorHAnsi"/>
          <w:b/>
          <w:szCs w:val="24"/>
        </w:rPr>
        <w:t xml:space="preserve">Meet or Exceed Regulations:  </w:t>
      </w:r>
      <w:r>
        <w:rPr>
          <w:rFonts w:cstheme="minorHAnsi"/>
          <w:szCs w:val="24"/>
        </w:rPr>
        <w:t>This strategy meets and exceeds the requirement to furnish and maintain a safe and reliable utility system in accordance with P.U. Code § 451.</w:t>
      </w:r>
    </w:p>
    <w:p w14:paraId="41897260"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This strategy mitigates the risk of wildfire by restricting certain high-risk construction activities within the HFTD during elevated or higher operating conditions.</w:t>
      </w:r>
    </w:p>
    <w:p w14:paraId="50F5B2DA" w14:textId="77777777" w:rsidR="00310941" w:rsidRDefault="00310941" w:rsidP="00310941">
      <w:pPr>
        <w:rPr>
          <w:rFonts w:cstheme="minorHAnsi"/>
          <w:szCs w:val="24"/>
        </w:rPr>
      </w:pPr>
      <w:r>
        <w:rPr>
          <w:rFonts w:cstheme="minorHAnsi"/>
          <w:szCs w:val="24"/>
        </w:rPr>
        <w:t xml:space="preserve">This falls under the Operational Practices mitigation category.  </w:t>
      </w:r>
    </w:p>
    <w:p w14:paraId="7CDB3733" w14:textId="77777777" w:rsidR="00310941" w:rsidRDefault="00310941" w:rsidP="00310941">
      <w:pPr>
        <w:rPr>
          <w:rFonts w:cstheme="minorHAnsi"/>
          <w:szCs w:val="24"/>
        </w:rPr>
      </w:pPr>
      <w:r>
        <w:rPr>
          <w:rFonts w:cstheme="minorHAnsi"/>
          <w:b/>
          <w:szCs w:val="24"/>
        </w:rPr>
        <w:t xml:space="preserve">RAMP:  </w:t>
      </w:r>
      <w:r>
        <w:rPr>
          <w:rFonts w:cstheme="minorHAnsi"/>
          <w:szCs w:val="24"/>
        </w:rPr>
        <w:t>This strategy was included in the Design, Operations and Maintenance</w:t>
      </w:r>
      <w:r>
        <w:rPr>
          <w:rFonts w:eastAsia="Times New Roman" w:cstheme="minorHAnsi"/>
          <w:color w:val="000000"/>
          <w:szCs w:val="24"/>
        </w:rPr>
        <w:t xml:space="preserve"> mitigation in </w:t>
      </w:r>
      <w:r>
        <w:rPr>
          <w:rFonts w:eastAsia="Calibri" w:cstheme="minorHAnsi"/>
          <w:szCs w:val="24"/>
        </w:rPr>
        <w:t>SDG&amp;E’s 2016 RAMP Report</w:t>
      </w:r>
      <w:r>
        <w:rPr>
          <w:rFonts w:eastAsia="Calibri" w:cstheme="minorHAnsi"/>
          <w:color w:val="000000" w:themeColor="text1"/>
          <w:szCs w:val="24"/>
        </w:rPr>
        <w:t xml:space="preserve"> </w:t>
      </w:r>
      <w:r>
        <w:rPr>
          <w:rFonts w:eastAsia="Times New Roman" w:cstheme="minorHAnsi"/>
          <w:color w:val="000000"/>
          <w:szCs w:val="24"/>
        </w:rPr>
        <w:t>(</w:t>
      </w:r>
      <w:r>
        <w:rPr>
          <w:rFonts w:cstheme="minorHAnsi"/>
          <w:i/>
          <w:szCs w:val="24"/>
        </w:rPr>
        <w:t>see</w:t>
      </w:r>
      <w:r>
        <w:rPr>
          <w:rFonts w:cstheme="minorHAnsi"/>
          <w:szCs w:val="24"/>
        </w:rPr>
        <w:t xml:space="preserve"> I.16-10-015, Chapter SDG&amp;E-15 at SDGE 15-10 – SDGE 15-11).</w:t>
      </w:r>
    </w:p>
    <w:p w14:paraId="00E18FD9" w14:textId="77777777" w:rsidR="00310941" w:rsidRDefault="00310941" w:rsidP="00310941">
      <w:pPr>
        <w:rPr>
          <w:rFonts w:cstheme="minorHAnsi"/>
          <w:szCs w:val="24"/>
        </w:rPr>
      </w:pPr>
      <w:r>
        <w:rPr>
          <w:rFonts w:cstheme="minorHAnsi"/>
          <w:b/>
          <w:szCs w:val="24"/>
        </w:rPr>
        <w:t>Costs:</w:t>
      </w:r>
      <w:r>
        <w:rPr>
          <w:rFonts w:cstheme="minorHAnsi"/>
          <w:szCs w:val="24"/>
        </w:rPr>
        <w:t xml:space="preserve">  The job activities described in this strategy are performed on a day to day basis by multiple work groups.  Costs for performing this work were authorized through D.16-06-054 for the 2016 GRC cycle by funding base business within Electric Distribution O&amp;M.  Forecasted costs are also pending CPUC approval in A.17-10-007 for the 2019 GRC cycle.  There are no incremental costs associated with this strategy.</w:t>
      </w:r>
    </w:p>
    <w:p w14:paraId="68583618" w14:textId="77777777" w:rsidR="00310941" w:rsidRDefault="00310941" w:rsidP="00310941">
      <w:pPr>
        <w:rPr>
          <w:rFonts w:eastAsia="Calibri" w:cstheme="minorHAnsi"/>
          <w:szCs w:val="24"/>
        </w:rPr>
      </w:pPr>
      <w:r>
        <w:rPr>
          <w:rFonts w:eastAsia="Calibri" w:cstheme="minorHAnsi"/>
          <w:szCs w:val="24"/>
        </w:rPr>
        <w:t>To the extent additional costs are incurred that are not otherwise covered in SDG&amp;E’s revenue requirements, it is SDG&amp;E’s intent to record those costs in its FRMMA to be evaluated at a later time.  SDG</w:t>
      </w:r>
      <w:r>
        <w:rPr>
          <w:rFonts w:cstheme="minorHAnsi"/>
          <w:szCs w:val="24"/>
        </w:rPr>
        <w:t xml:space="preserve">&amp;E will reconcile the amounts in the FRMMA, as necessary, </w:t>
      </w:r>
      <w:r>
        <w:rPr>
          <w:rFonts w:eastAsia="Calibri" w:cstheme="minorHAnsi"/>
          <w:szCs w:val="24"/>
        </w:rPr>
        <w:t>once a decision in A.17-10-007 is implemented</w:t>
      </w:r>
      <w:r>
        <w:rPr>
          <w:rFonts w:cstheme="minorHAnsi"/>
          <w:szCs w:val="24"/>
        </w:rPr>
        <w:t>.</w:t>
      </w:r>
    </w:p>
    <w:p w14:paraId="1B2034C0" w14:textId="77777777" w:rsidR="00310941" w:rsidRDefault="00310941" w:rsidP="00310941">
      <w:pPr>
        <w:rPr>
          <w:rFonts w:cstheme="minorHAnsi"/>
          <w:szCs w:val="24"/>
        </w:rPr>
      </w:pPr>
    </w:p>
    <w:p w14:paraId="3D947C9F" w14:textId="77777777" w:rsidR="00310941" w:rsidRDefault="00310941" w:rsidP="00310941">
      <w:pPr>
        <w:rPr>
          <w:rFonts w:cstheme="minorHAnsi"/>
          <w:szCs w:val="24"/>
        </w:rPr>
      </w:pPr>
      <w:r>
        <w:rPr>
          <w:rFonts w:cstheme="minorHAnsi"/>
          <w:szCs w:val="24"/>
        </w:rPr>
        <w:br w:type="page"/>
      </w:r>
    </w:p>
    <w:p w14:paraId="047DB58F" w14:textId="77777777" w:rsidR="00310941" w:rsidRDefault="00310941" w:rsidP="00310941">
      <w:pPr>
        <w:jc w:val="center"/>
        <w:rPr>
          <w:rFonts w:cstheme="minorHAnsi"/>
          <w:b/>
          <w:szCs w:val="24"/>
        </w:rPr>
      </w:pPr>
      <w:r>
        <w:rPr>
          <w:rFonts w:cstheme="minorHAnsi"/>
          <w:b/>
          <w:szCs w:val="24"/>
        </w:rPr>
        <w:lastRenderedPageBreak/>
        <w:t>Wildfire Infrastructure Protection Teams (Contract Fire Resources)</w:t>
      </w:r>
    </w:p>
    <w:p w14:paraId="65AAE199"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4.1.4.1</w:t>
      </w:r>
    </w:p>
    <w:p w14:paraId="679DA2B1"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is an ongoing program that will continue over the compliance period of this Plan.  </w:t>
      </w:r>
      <w:r>
        <w:rPr>
          <w:rFonts w:eastAsia="Calibri" w:cstheme="minorHAnsi"/>
          <w:szCs w:val="24"/>
        </w:rPr>
        <w:t xml:space="preserve">  </w:t>
      </w:r>
    </w:p>
    <w:p w14:paraId="257740A9"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szCs w:val="24"/>
        </w:rPr>
        <w:t xml:space="preserve">Wildfire Infrastructure Protection Teams (Contract Fire Resources) </w:t>
      </w:r>
      <w:r>
        <w:rPr>
          <w:rFonts w:cstheme="minorHAnsi"/>
          <w:szCs w:val="24"/>
        </w:rPr>
        <w:t xml:space="preserve">is an existing program.  </w:t>
      </w:r>
    </w:p>
    <w:p w14:paraId="6AF85D7F" w14:textId="77777777" w:rsidR="00310941" w:rsidRDefault="00310941" w:rsidP="00310941">
      <w:pPr>
        <w:rPr>
          <w:rFonts w:cstheme="minorHAnsi"/>
          <w:szCs w:val="24"/>
        </w:rPr>
      </w:pPr>
      <w:r>
        <w:rPr>
          <w:rFonts w:cstheme="minorHAnsi"/>
          <w:b/>
          <w:bCs/>
          <w:szCs w:val="24"/>
        </w:rPr>
        <w:t xml:space="preserve">Meet or Exceed Regulations:  </w:t>
      </w:r>
      <w:r>
        <w:rPr>
          <w:rFonts w:eastAsia="Calibri" w:cstheme="minorHAnsi"/>
          <w:color w:val="000000" w:themeColor="text1"/>
          <w:szCs w:val="24"/>
        </w:rPr>
        <w:t xml:space="preserve">This program </w:t>
      </w:r>
      <w:r>
        <w:rPr>
          <w:rFonts w:cstheme="minorHAnsi"/>
          <w:szCs w:val="24"/>
        </w:rPr>
        <w:t>meets and exceeds the requirement to furnish and maintain a safe and reliable utility system in accordance with P.U. Code § 451</w:t>
      </w:r>
      <w:r>
        <w:rPr>
          <w:rFonts w:eastAsia="Calibri" w:cstheme="minorHAnsi"/>
          <w:szCs w:val="24"/>
        </w:rPr>
        <w:t xml:space="preserve">.   </w:t>
      </w:r>
      <w:r>
        <w:rPr>
          <w:rFonts w:cstheme="minorHAnsi"/>
          <w:szCs w:val="24"/>
        </w:rPr>
        <w:t xml:space="preserve">  </w:t>
      </w:r>
    </w:p>
    <w:p w14:paraId="5527C3A0" w14:textId="77777777" w:rsidR="00310941" w:rsidRDefault="00310941" w:rsidP="00310941">
      <w:pPr>
        <w:rPr>
          <w:rFonts w:cstheme="minorHAnsi"/>
          <w:szCs w:val="24"/>
        </w:rPr>
      </w:pPr>
      <w:r>
        <w:rPr>
          <w:rFonts w:cstheme="minorHAnsi"/>
          <w:b/>
          <w:bCs/>
          <w:szCs w:val="24"/>
        </w:rPr>
        <w:t xml:space="preserve">Risk Mitigation:  </w:t>
      </w:r>
      <w:r>
        <w:rPr>
          <w:rFonts w:eastAsia="Calibri" w:cstheme="minorHAnsi"/>
          <w:szCs w:val="24"/>
        </w:rPr>
        <w:t xml:space="preserve">This program mitigates the risk of wildfire by providing fire suppression capability proximate to SDG&amp;E work or operational activities during extreme weather events.   </w:t>
      </w:r>
    </w:p>
    <w:p w14:paraId="7188BFF1" w14:textId="77777777" w:rsidR="00310941" w:rsidRDefault="00310941" w:rsidP="00310941">
      <w:pPr>
        <w:rPr>
          <w:rFonts w:cstheme="minorHAnsi"/>
          <w:szCs w:val="24"/>
        </w:rPr>
      </w:pPr>
      <w:r>
        <w:rPr>
          <w:rFonts w:cstheme="minorHAnsi"/>
          <w:szCs w:val="24"/>
        </w:rPr>
        <w:t xml:space="preserve">This falls under the Response and Recovery mitigation category.  </w:t>
      </w:r>
    </w:p>
    <w:p w14:paraId="26387331" w14:textId="77777777" w:rsidR="00310941" w:rsidRDefault="00310941" w:rsidP="00310941">
      <w:pPr>
        <w:rPr>
          <w:rFonts w:eastAsia="Calibri" w:cstheme="minorHAnsi"/>
          <w:szCs w:val="24"/>
        </w:rPr>
      </w:pPr>
      <w:r>
        <w:rPr>
          <w:rFonts w:cstheme="minorHAnsi"/>
          <w:b/>
          <w:bCs/>
          <w:szCs w:val="24"/>
        </w:rPr>
        <w:t xml:space="preserve">RAMP:  </w:t>
      </w:r>
      <w:r>
        <w:rPr>
          <w:rFonts w:cstheme="minorHAnsi"/>
          <w:szCs w:val="24"/>
        </w:rPr>
        <w:t xml:space="preserve">This program was included in </w:t>
      </w:r>
      <w:r>
        <w:rPr>
          <w:rFonts w:eastAsia="Calibri" w:cstheme="minorHAnsi"/>
          <w:color w:val="000000" w:themeColor="text1"/>
          <w:szCs w:val="24"/>
        </w:rPr>
        <w:t xml:space="preserve">the Rapid Response mitigation </w:t>
      </w:r>
      <w:r>
        <w:rPr>
          <w:rFonts w:eastAsia="Calibri" w:cstheme="minorHAnsi"/>
          <w:szCs w:val="24"/>
        </w:rPr>
        <w:t>in SDG&amp;E’s 2016 RAMP Report</w:t>
      </w:r>
      <w:r>
        <w:rPr>
          <w:rFonts w:eastAsia="Calibri" w:cstheme="minorHAnsi"/>
          <w:color w:val="000000" w:themeColor="text1"/>
          <w:szCs w:val="24"/>
        </w:rPr>
        <w:t xml:space="preserve"> </w:t>
      </w:r>
      <w:r>
        <w:rPr>
          <w:rFonts w:eastAsia="Calibri" w:cstheme="minorHAnsi"/>
          <w:szCs w:val="24"/>
        </w:rPr>
        <w:t>(</w:t>
      </w:r>
      <w:r>
        <w:rPr>
          <w:rFonts w:eastAsia="Calibri" w:cstheme="minorHAnsi"/>
          <w:i/>
          <w:szCs w:val="24"/>
        </w:rPr>
        <w:t>see</w:t>
      </w:r>
      <w:r>
        <w:rPr>
          <w:rFonts w:eastAsia="Calibri" w:cstheme="minorHAnsi"/>
          <w:szCs w:val="24"/>
        </w:rPr>
        <w:t xml:space="preserve"> I.16-10-015 at Chapter SDG&amp;E-1 at SDGE 1-15).</w:t>
      </w:r>
    </w:p>
    <w:p w14:paraId="5EA7F557" w14:textId="77777777" w:rsidR="00310941" w:rsidRDefault="00310941" w:rsidP="00310941">
      <w:pPr>
        <w:rPr>
          <w:rFonts w:cstheme="minorHAnsi"/>
          <w:szCs w:val="24"/>
        </w:rPr>
      </w:pPr>
      <w:r>
        <w:rPr>
          <w:rFonts w:cstheme="minorHAnsi"/>
          <w:b/>
          <w:szCs w:val="24"/>
        </w:rPr>
        <w:t xml:space="preserve">Costs:  </w:t>
      </w:r>
      <w:r>
        <w:rPr>
          <w:rFonts w:cstheme="minorHAnsi"/>
          <w:szCs w:val="24"/>
        </w:rPr>
        <w:t xml:space="preserve">Costs for this program were approved in D.16-06-054 for the 2016 GRC cycle.  While there are forecasted costs for this program requested and pending before the CPUC in A.17-10-007, in this Plan this program has been expanded beyond the levels in A.17-10-007.  </w:t>
      </w:r>
    </w:p>
    <w:p w14:paraId="6C7C02F0" w14:textId="77777777" w:rsidR="00310941" w:rsidRDefault="00310941" w:rsidP="00310941">
      <w:pPr>
        <w:rPr>
          <w:rFonts w:cstheme="minorHAnsi"/>
          <w:szCs w:val="24"/>
        </w:rPr>
      </w:pPr>
      <w:r>
        <w:rPr>
          <w:rFonts w:eastAsia="Calibri" w:cstheme="minorHAnsi"/>
          <w:szCs w:val="24"/>
        </w:rPr>
        <w:t xml:space="preserve">To the extent additional costs are incurred that are not otherwise covered in SDG&amp;E’s revenue requirements, it is SDG&amp;E’s intent to record those costs in its FRMMA.  Once a decision in A.17-10-007 is implemented, </w:t>
      </w:r>
      <w:r>
        <w:rPr>
          <w:rFonts w:cstheme="minorHAnsi"/>
          <w:szCs w:val="24"/>
        </w:rPr>
        <w:t>SDG&amp;E will reconcile the amounts for purposes of the FRMMA.</w:t>
      </w:r>
    </w:p>
    <w:tbl>
      <w:tblPr>
        <w:tblW w:w="8080" w:type="dxa"/>
        <w:jc w:val="center"/>
        <w:tblLook w:val="04A0" w:firstRow="1" w:lastRow="0" w:firstColumn="1" w:lastColumn="0" w:noHBand="0" w:noVBand="1"/>
      </w:tblPr>
      <w:tblGrid>
        <w:gridCol w:w="4200"/>
        <w:gridCol w:w="970"/>
        <w:gridCol w:w="970"/>
        <w:gridCol w:w="970"/>
        <w:gridCol w:w="970"/>
      </w:tblGrid>
      <w:tr w:rsidR="00310941" w14:paraId="79A35EC8" w14:textId="77777777" w:rsidTr="00C65640">
        <w:trPr>
          <w:trHeight w:val="300"/>
          <w:jc w:val="center"/>
        </w:trPr>
        <w:tc>
          <w:tcPr>
            <w:tcW w:w="4200" w:type="dxa"/>
            <w:vMerge w:val="restart"/>
            <w:tcBorders>
              <w:top w:val="single" w:sz="4" w:space="0" w:color="auto"/>
              <w:left w:val="single" w:sz="4" w:space="0" w:color="auto"/>
              <w:bottom w:val="single" w:sz="4" w:space="0" w:color="auto"/>
              <w:right w:val="single" w:sz="4" w:space="0" w:color="auto"/>
            </w:tcBorders>
            <w:noWrap/>
            <w:vAlign w:val="center"/>
            <w:hideMark/>
          </w:tcPr>
          <w:p w14:paraId="6C89A673" w14:textId="77777777" w:rsidR="00310941" w:rsidRDefault="00310941" w:rsidP="00C65640">
            <w:pPr>
              <w:spacing w:after="0"/>
              <w:jc w:val="center"/>
              <w:rPr>
                <w:rFonts w:eastAsia="Times New Roman" w:cstheme="minorHAnsi"/>
                <w:b/>
                <w:color w:val="000000"/>
                <w:szCs w:val="24"/>
              </w:rPr>
            </w:pPr>
            <w:r>
              <w:rPr>
                <w:rFonts w:eastAsia="Times New Roman" w:cstheme="minorHAnsi"/>
                <w:b/>
                <w:color w:val="000000"/>
                <w:szCs w:val="24"/>
              </w:rPr>
              <w:t>Wildfire Infrastructure Protection Teams (Contract Fire Resources)</w:t>
            </w:r>
          </w:p>
        </w:tc>
        <w:tc>
          <w:tcPr>
            <w:tcW w:w="1940" w:type="dxa"/>
            <w:gridSpan w:val="2"/>
            <w:tcBorders>
              <w:top w:val="single" w:sz="4" w:space="0" w:color="auto"/>
              <w:left w:val="nil"/>
              <w:bottom w:val="single" w:sz="4" w:space="0" w:color="auto"/>
              <w:right w:val="single" w:sz="4" w:space="0" w:color="auto"/>
            </w:tcBorders>
            <w:noWrap/>
            <w:vAlign w:val="bottom"/>
            <w:hideMark/>
          </w:tcPr>
          <w:p w14:paraId="77C36DF4" w14:textId="77777777" w:rsidR="00310941" w:rsidRDefault="00310941" w:rsidP="00C65640">
            <w:pPr>
              <w:spacing w:after="0"/>
              <w:jc w:val="center"/>
              <w:rPr>
                <w:rFonts w:eastAsia="Times New Roman" w:cstheme="minorHAnsi"/>
                <w:b/>
                <w:color w:val="000000"/>
                <w:szCs w:val="24"/>
              </w:rPr>
            </w:pPr>
            <w:r>
              <w:rPr>
                <w:rFonts w:eastAsia="Times New Roman" w:cstheme="minorHAnsi"/>
                <w:b/>
                <w:color w:val="000000"/>
                <w:szCs w:val="24"/>
              </w:rPr>
              <w:t>2019</w:t>
            </w:r>
          </w:p>
        </w:tc>
        <w:tc>
          <w:tcPr>
            <w:tcW w:w="1940" w:type="dxa"/>
            <w:gridSpan w:val="2"/>
            <w:tcBorders>
              <w:top w:val="single" w:sz="4" w:space="0" w:color="auto"/>
              <w:left w:val="nil"/>
              <w:bottom w:val="single" w:sz="4" w:space="0" w:color="auto"/>
              <w:right w:val="single" w:sz="4" w:space="0" w:color="auto"/>
            </w:tcBorders>
            <w:noWrap/>
            <w:vAlign w:val="bottom"/>
            <w:hideMark/>
          </w:tcPr>
          <w:p w14:paraId="1F5E244D" w14:textId="77777777" w:rsidR="00310941" w:rsidRDefault="00310941" w:rsidP="00C65640">
            <w:pPr>
              <w:spacing w:after="0"/>
              <w:jc w:val="center"/>
              <w:rPr>
                <w:rFonts w:eastAsia="Times New Roman" w:cstheme="minorHAnsi"/>
                <w:b/>
                <w:color w:val="000000"/>
                <w:szCs w:val="24"/>
              </w:rPr>
            </w:pPr>
            <w:r>
              <w:rPr>
                <w:rFonts w:eastAsia="Times New Roman" w:cstheme="minorHAnsi"/>
                <w:b/>
                <w:color w:val="000000"/>
                <w:szCs w:val="24"/>
              </w:rPr>
              <w:t>2020</w:t>
            </w:r>
          </w:p>
        </w:tc>
      </w:tr>
      <w:tr w:rsidR="00310941" w14:paraId="482007F8" w14:textId="77777777" w:rsidTr="00C65640">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78236F" w14:textId="77777777" w:rsidR="00310941" w:rsidRDefault="00310941" w:rsidP="00C65640">
            <w:pPr>
              <w:spacing w:after="0"/>
              <w:rPr>
                <w:rFonts w:eastAsia="Times New Roman" w:cstheme="minorHAnsi"/>
                <w:b/>
                <w:color w:val="000000"/>
                <w:szCs w:val="24"/>
              </w:rPr>
            </w:pPr>
          </w:p>
        </w:tc>
        <w:tc>
          <w:tcPr>
            <w:tcW w:w="970" w:type="dxa"/>
            <w:tcBorders>
              <w:top w:val="nil"/>
              <w:left w:val="nil"/>
              <w:bottom w:val="single" w:sz="4" w:space="0" w:color="auto"/>
              <w:right w:val="single" w:sz="4" w:space="0" w:color="auto"/>
            </w:tcBorders>
            <w:noWrap/>
            <w:vAlign w:val="bottom"/>
            <w:hideMark/>
          </w:tcPr>
          <w:p w14:paraId="1AF407B5"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Low</w:t>
            </w:r>
          </w:p>
        </w:tc>
        <w:tc>
          <w:tcPr>
            <w:tcW w:w="970" w:type="dxa"/>
            <w:tcBorders>
              <w:top w:val="nil"/>
              <w:left w:val="nil"/>
              <w:bottom w:val="single" w:sz="4" w:space="0" w:color="auto"/>
              <w:right w:val="single" w:sz="4" w:space="0" w:color="auto"/>
            </w:tcBorders>
            <w:noWrap/>
            <w:vAlign w:val="bottom"/>
            <w:hideMark/>
          </w:tcPr>
          <w:p w14:paraId="1ED86EF1"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High</w:t>
            </w:r>
          </w:p>
        </w:tc>
        <w:tc>
          <w:tcPr>
            <w:tcW w:w="970" w:type="dxa"/>
            <w:tcBorders>
              <w:top w:val="nil"/>
              <w:left w:val="nil"/>
              <w:bottom w:val="single" w:sz="4" w:space="0" w:color="auto"/>
              <w:right w:val="single" w:sz="4" w:space="0" w:color="auto"/>
            </w:tcBorders>
            <w:noWrap/>
            <w:vAlign w:val="bottom"/>
            <w:hideMark/>
          </w:tcPr>
          <w:p w14:paraId="7024D243"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Low</w:t>
            </w:r>
          </w:p>
        </w:tc>
        <w:tc>
          <w:tcPr>
            <w:tcW w:w="970" w:type="dxa"/>
            <w:tcBorders>
              <w:top w:val="nil"/>
              <w:left w:val="nil"/>
              <w:bottom w:val="single" w:sz="4" w:space="0" w:color="auto"/>
              <w:right w:val="single" w:sz="4" w:space="0" w:color="auto"/>
            </w:tcBorders>
            <w:noWrap/>
            <w:vAlign w:val="bottom"/>
            <w:hideMark/>
          </w:tcPr>
          <w:p w14:paraId="4FA355D1"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High</w:t>
            </w:r>
          </w:p>
        </w:tc>
      </w:tr>
      <w:tr w:rsidR="00310941" w14:paraId="4DF77D80"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0FDE9528"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szCs w:val="24"/>
              </w:rPr>
              <w:t>Incremental O&amp;M</w:t>
            </w:r>
            <w:r>
              <w:rPr>
                <w:rFonts w:eastAsia="Times New Roman" w:cstheme="minorHAnsi"/>
                <w:color w:val="000000"/>
                <w:szCs w:val="24"/>
              </w:rPr>
              <w:br/>
              <w:t>(Directs, 2019$ in MM)</w:t>
            </w:r>
          </w:p>
        </w:tc>
        <w:tc>
          <w:tcPr>
            <w:tcW w:w="970" w:type="dxa"/>
            <w:tcBorders>
              <w:top w:val="nil"/>
              <w:left w:val="nil"/>
              <w:bottom w:val="single" w:sz="4" w:space="0" w:color="auto"/>
              <w:right w:val="single" w:sz="4" w:space="0" w:color="auto"/>
            </w:tcBorders>
            <w:noWrap/>
            <w:vAlign w:val="bottom"/>
            <w:hideMark/>
          </w:tcPr>
          <w:p w14:paraId="690CCDC3"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$0.7</w:t>
            </w:r>
          </w:p>
        </w:tc>
        <w:tc>
          <w:tcPr>
            <w:tcW w:w="970" w:type="dxa"/>
            <w:tcBorders>
              <w:top w:val="nil"/>
              <w:left w:val="nil"/>
              <w:bottom w:val="single" w:sz="4" w:space="0" w:color="auto"/>
              <w:right w:val="single" w:sz="4" w:space="0" w:color="auto"/>
            </w:tcBorders>
            <w:noWrap/>
            <w:vAlign w:val="bottom"/>
            <w:hideMark/>
          </w:tcPr>
          <w:p w14:paraId="2B3E8E74"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$1.1</w:t>
            </w:r>
          </w:p>
        </w:tc>
        <w:tc>
          <w:tcPr>
            <w:tcW w:w="970" w:type="dxa"/>
            <w:tcBorders>
              <w:top w:val="nil"/>
              <w:left w:val="nil"/>
              <w:bottom w:val="single" w:sz="4" w:space="0" w:color="auto"/>
              <w:right w:val="single" w:sz="4" w:space="0" w:color="auto"/>
            </w:tcBorders>
            <w:noWrap/>
            <w:vAlign w:val="bottom"/>
            <w:hideMark/>
          </w:tcPr>
          <w:p w14:paraId="19EBBF1A"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$0.7</w:t>
            </w:r>
          </w:p>
        </w:tc>
        <w:tc>
          <w:tcPr>
            <w:tcW w:w="970" w:type="dxa"/>
            <w:tcBorders>
              <w:top w:val="nil"/>
              <w:left w:val="nil"/>
              <w:bottom w:val="single" w:sz="4" w:space="0" w:color="auto"/>
              <w:right w:val="single" w:sz="4" w:space="0" w:color="auto"/>
            </w:tcBorders>
            <w:noWrap/>
            <w:vAlign w:val="bottom"/>
            <w:hideMark/>
          </w:tcPr>
          <w:p w14:paraId="040EFC73"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$1.1</w:t>
            </w:r>
          </w:p>
        </w:tc>
      </w:tr>
    </w:tbl>
    <w:p w14:paraId="2A967A68" w14:textId="77777777" w:rsidR="00310941" w:rsidRDefault="00310941" w:rsidP="00310941">
      <w:pPr>
        <w:rPr>
          <w:rFonts w:cstheme="minorHAnsi"/>
          <w:szCs w:val="24"/>
        </w:rPr>
      </w:pPr>
    </w:p>
    <w:p w14:paraId="69E2B8A0" w14:textId="77777777" w:rsidR="00310941" w:rsidRDefault="00310941" w:rsidP="00310941">
      <w:pPr>
        <w:rPr>
          <w:rFonts w:eastAsia="Calibri" w:cstheme="minorHAnsi"/>
          <w:szCs w:val="24"/>
        </w:rPr>
      </w:pPr>
    </w:p>
    <w:p w14:paraId="39D1D1F4" w14:textId="77777777" w:rsidR="00310941" w:rsidRDefault="00310941" w:rsidP="00310941">
      <w:pPr>
        <w:rPr>
          <w:rFonts w:cstheme="minorHAnsi"/>
          <w:szCs w:val="24"/>
        </w:rPr>
      </w:pPr>
      <w:r>
        <w:rPr>
          <w:rFonts w:cstheme="minorHAnsi"/>
          <w:szCs w:val="24"/>
        </w:rPr>
        <w:br w:type="page"/>
      </w:r>
    </w:p>
    <w:p w14:paraId="417052D6" w14:textId="77777777" w:rsidR="00310941" w:rsidRDefault="00310941" w:rsidP="00310941">
      <w:pPr>
        <w:jc w:val="center"/>
        <w:rPr>
          <w:rFonts w:cstheme="minorHAnsi"/>
          <w:b/>
          <w:szCs w:val="24"/>
        </w:rPr>
      </w:pPr>
      <w:r>
        <w:rPr>
          <w:rFonts w:cstheme="minorHAnsi"/>
          <w:b/>
          <w:szCs w:val="24"/>
        </w:rPr>
        <w:lastRenderedPageBreak/>
        <w:t>Aviation Firefighting Program</w:t>
      </w:r>
    </w:p>
    <w:p w14:paraId="0D26A361"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4.1.4.2</w:t>
      </w:r>
    </w:p>
    <w:p w14:paraId="1E56663B"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program that will continue over the compliance period of this Plan.  </w:t>
      </w:r>
      <w:r>
        <w:rPr>
          <w:rFonts w:eastAsia="Calibri" w:cstheme="minorHAnsi"/>
          <w:szCs w:val="24"/>
        </w:rPr>
        <w:t xml:space="preserve">  </w:t>
      </w:r>
    </w:p>
    <w:p w14:paraId="739C9C6E"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szCs w:val="24"/>
        </w:rPr>
        <w:t xml:space="preserve">The aviation firefighting </w:t>
      </w:r>
      <w:r>
        <w:rPr>
          <w:rFonts w:cstheme="minorHAnsi"/>
          <w:szCs w:val="24"/>
        </w:rPr>
        <w:t xml:space="preserve">is an existing program.  </w:t>
      </w:r>
    </w:p>
    <w:p w14:paraId="5A2A0E3D" w14:textId="77777777" w:rsidR="00310941" w:rsidRDefault="00310941" w:rsidP="00310941">
      <w:pPr>
        <w:rPr>
          <w:rFonts w:cstheme="minorHAnsi"/>
          <w:szCs w:val="24"/>
        </w:rPr>
      </w:pPr>
      <w:r>
        <w:rPr>
          <w:rFonts w:cstheme="minorHAnsi"/>
          <w:b/>
          <w:bCs/>
          <w:szCs w:val="24"/>
        </w:rPr>
        <w:t xml:space="preserve">Meet or Exceed Regulations:  </w:t>
      </w:r>
      <w:r>
        <w:rPr>
          <w:rFonts w:eastAsia="Calibri" w:cstheme="minorHAnsi"/>
          <w:color w:val="000000" w:themeColor="text1"/>
          <w:szCs w:val="24"/>
        </w:rPr>
        <w:t xml:space="preserve">This program </w:t>
      </w:r>
      <w:r>
        <w:rPr>
          <w:rFonts w:cstheme="minorHAnsi"/>
          <w:szCs w:val="24"/>
        </w:rPr>
        <w:t>meets and exceeds the requirement to furnish and maintain a safe and reliable utility system in accordance with P.U. Code § 451</w:t>
      </w:r>
      <w:r>
        <w:rPr>
          <w:rFonts w:eastAsia="Calibri" w:cstheme="minorHAnsi"/>
          <w:szCs w:val="24"/>
        </w:rPr>
        <w:t xml:space="preserve">.   </w:t>
      </w:r>
      <w:r>
        <w:rPr>
          <w:rFonts w:cstheme="minorHAnsi"/>
          <w:szCs w:val="24"/>
        </w:rPr>
        <w:t xml:space="preserve">  </w:t>
      </w:r>
    </w:p>
    <w:p w14:paraId="1A7111C1" w14:textId="77777777" w:rsidR="00310941" w:rsidRDefault="00310941" w:rsidP="00310941">
      <w:pPr>
        <w:rPr>
          <w:rFonts w:cstheme="minorHAnsi"/>
          <w:szCs w:val="24"/>
        </w:rPr>
      </w:pPr>
      <w:r>
        <w:rPr>
          <w:rFonts w:cstheme="minorHAnsi"/>
          <w:b/>
          <w:bCs/>
          <w:szCs w:val="24"/>
        </w:rPr>
        <w:t xml:space="preserve">Risk Mitigation:  </w:t>
      </w:r>
      <w:r>
        <w:rPr>
          <w:rFonts w:eastAsia="Calibri" w:cstheme="minorHAnsi"/>
          <w:szCs w:val="24"/>
        </w:rPr>
        <w:t xml:space="preserve">This program mitigates the risk of wildfire by providing aerial firefighting capability throughout SDG&amp;E’s service territory and beyond.   </w:t>
      </w:r>
    </w:p>
    <w:p w14:paraId="7EC2D98C" w14:textId="77777777" w:rsidR="00310941" w:rsidRDefault="00310941" w:rsidP="00310941">
      <w:pPr>
        <w:rPr>
          <w:rFonts w:cstheme="minorHAnsi"/>
          <w:szCs w:val="24"/>
        </w:rPr>
      </w:pPr>
      <w:r>
        <w:rPr>
          <w:rFonts w:cstheme="minorHAnsi"/>
          <w:szCs w:val="24"/>
        </w:rPr>
        <w:t xml:space="preserve">This falls under the Response and Recovery mitigation category.  </w:t>
      </w:r>
    </w:p>
    <w:p w14:paraId="1420D828" w14:textId="77777777" w:rsidR="00310941" w:rsidRDefault="00310941" w:rsidP="00310941">
      <w:pPr>
        <w:rPr>
          <w:rFonts w:eastAsia="Calibri" w:cstheme="minorHAnsi"/>
          <w:szCs w:val="24"/>
        </w:rPr>
      </w:pPr>
      <w:r>
        <w:rPr>
          <w:rFonts w:cstheme="minorHAnsi"/>
          <w:b/>
          <w:bCs/>
          <w:szCs w:val="24"/>
        </w:rPr>
        <w:t xml:space="preserve">RAMP:  </w:t>
      </w:r>
      <w:r>
        <w:rPr>
          <w:rFonts w:cstheme="minorHAnsi"/>
          <w:szCs w:val="24"/>
        </w:rPr>
        <w:t xml:space="preserve">This program was included in </w:t>
      </w:r>
      <w:r>
        <w:rPr>
          <w:rFonts w:eastAsia="Calibri" w:cstheme="minorHAnsi"/>
          <w:color w:val="000000" w:themeColor="text1"/>
          <w:szCs w:val="24"/>
        </w:rPr>
        <w:t xml:space="preserve">the Rapid Response mitigation </w:t>
      </w:r>
      <w:r>
        <w:rPr>
          <w:rFonts w:eastAsia="Times New Roman" w:cstheme="minorHAnsi"/>
          <w:color w:val="000000"/>
          <w:szCs w:val="24"/>
        </w:rPr>
        <w:t xml:space="preserve">in </w:t>
      </w:r>
      <w:r>
        <w:rPr>
          <w:rFonts w:eastAsia="Calibri" w:cstheme="minorHAnsi"/>
          <w:szCs w:val="24"/>
        </w:rPr>
        <w:t>SDG&amp;E’s 2016 RAMP Report</w:t>
      </w:r>
      <w:r>
        <w:rPr>
          <w:rFonts w:eastAsia="Calibri" w:cstheme="minorHAnsi"/>
          <w:color w:val="000000" w:themeColor="text1"/>
          <w:szCs w:val="24"/>
        </w:rPr>
        <w:t xml:space="preserve"> </w:t>
      </w:r>
      <w:r>
        <w:rPr>
          <w:rFonts w:eastAsia="Calibri" w:cstheme="minorHAnsi"/>
          <w:szCs w:val="24"/>
        </w:rPr>
        <w:t>(</w:t>
      </w:r>
      <w:r>
        <w:rPr>
          <w:rFonts w:eastAsia="Calibri" w:cstheme="minorHAnsi"/>
          <w:i/>
          <w:szCs w:val="24"/>
        </w:rPr>
        <w:t>see</w:t>
      </w:r>
      <w:r>
        <w:rPr>
          <w:rFonts w:eastAsia="Calibri" w:cstheme="minorHAnsi"/>
          <w:szCs w:val="24"/>
        </w:rPr>
        <w:t xml:space="preserve"> I.16-10-015 at Chapter SDG&amp;E-1 at SDGE 1-15).</w:t>
      </w:r>
    </w:p>
    <w:p w14:paraId="4B113997" w14:textId="77777777" w:rsidR="00310941" w:rsidRDefault="00310941" w:rsidP="00310941">
      <w:pPr>
        <w:rPr>
          <w:rFonts w:cstheme="minorHAnsi"/>
          <w:szCs w:val="24"/>
        </w:rPr>
      </w:pPr>
      <w:r>
        <w:rPr>
          <w:rFonts w:cstheme="minorHAnsi"/>
          <w:b/>
          <w:szCs w:val="24"/>
        </w:rPr>
        <w:t xml:space="preserve">Costs:  </w:t>
      </w:r>
      <w:r>
        <w:rPr>
          <w:rFonts w:cstheme="minorHAnsi"/>
          <w:szCs w:val="24"/>
        </w:rPr>
        <w:t xml:space="preserve">Certain costs for this program were approved in D.16-06-054 for the 2016 GRC cycle.  Forecasted costs to expand this program for the 2019 GRC cycle were requested and are pending before the CPUC in A.17-10-007.  However, in this Plan SDG&amp;E is proposing to expand its Aviation Firefighting Program beyond the levels in A.17-10-007.  </w:t>
      </w:r>
    </w:p>
    <w:p w14:paraId="6EDB457F" w14:textId="77777777" w:rsidR="00310941" w:rsidRDefault="00310941" w:rsidP="00310941">
      <w:pPr>
        <w:rPr>
          <w:rFonts w:cstheme="minorHAnsi"/>
          <w:b/>
          <w:szCs w:val="24"/>
        </w:rPr>
      </w:pPr>
      <w:r>
        <w:rPr>
          <w:rFonts w:eastAsia="Calibri" w:cstheme="minorHAnsi"/>
          <w:szCs w:val="24"/>
        </w:rPr>
        <w:t xml:space="preserve">To the extent additional costs are incurred that are not otherwise covered in SDG&amp;E’s revenue requirements, it is SDG&amp;E’s intent to record those costs in its FRMMA.  Once a decision in A.17-10-007 is implemented, </w:t>
      </w:r>
      <w:r>
        <w:rPr>
          <w:rFonts w:cstheme="minorHAnsi"/>
          <w:szCs w:val="24"/>
        </w:rPr>
        <w:t>SDG&amp;E will reconcile the amounts for purposes of the FRMMA.</w:t>
      </w:r>
    </w:p>
    <w:tbl>
      <w:tblPr>
        <w:tblW w:w="8080" w:type="dxa"/>
        <w:jc w:val="center"/>
        <w:tblLook w:val="04A0" w:firstRow="1" w:lastRow="0" w:firstColumn="1" w:lastColumn="0" w:noHBand="0" w:noVBand="1"/>
      </w:tblPr>
      <w:tblGrid>
        <w:gridCol w:w="4200"/>
        <w:gridCol w:w="970"/>
        <w:gridCol w:w="970"/>
        <w:gridCol w:w="970"/>
        <w:gridCol w:w="970"/>
      </w:tblGrid>
      <w:tr w:rsidR="00310941" w14:paraId="501A9CA9" w14:textId="77777777" w:rsidTr="00C65640">
        <w:trPr>
          <w:trHeight w:val="300"/>
          <w:jc w:val="center"/>
        </w:trPr>
        <w:tc>
          <w:tcPr>
            <w:tcW w:w="4200" w:type="dxa"/>
            <w:vMerge w:val="restart"/>
            <w:tcBorders>
              <w:top w:val="single" w:sz="4" w:space="0" w:color="auto"/>
              <w:left w:val="single" w:sz="4" w:space="0" w:color="auto"/>
              <w:bottom w:val="single" w:sz="4" w:space="0" w:color="auto"/>
              <w:right w:val="single" w:sz="4" w:space="0" w:color="auto"/>
            </w:tcBorders>
            <w:noWrap/>
            <w:vAlign w:val="bottom"/>
            <w:hideMark/>
          </w:tcPr>
          <w:p w14:paraId="6D060BB3" w14:textId="77777777" w:rsidR="00310941" w:rsidRDefault="00310941" w:rsidP="00C65640">
            <w:pPr>
              <w:spacing w:after="0"/>
              <w:jc w:val="center"/>
              <w:rPr>
                <w:rFonts w:eastAsia="Times New Roman" w:cstheme="minorHAnsi"/>
                <w:b/>
                <w:color w:val="000000"/>
                <w:szCs w:val="24"/>
              </w:rPr>
            </w:pPr>
            <w:r>
              <w:rPr>
                <w:rFonts w:eastAsia="Times New Roman" w:cstheme="minorHAnsi"/>
                <w:b/>
                <w:color w:val="000000"/>
                <w:szCs w:val="24"/>
              </w:rPr>
              <w:t xml:space="preserve">Aviation Firefighting Program </w:t>
            </w:r>
          </w:p>
          <w:p w14:paraId="1BFBC7E4" w14:textId="77777777" w:rsidR="00310941" w:rsidRDefault="00310941" w:rsidP="00C65640">
            <w:pPr>
              <w:spacing w:after="0"/>
              <w:jc w:val="center"/>
              <w:rPr>
                <w:rFonts w:eastAsia="Times New Roman" w:cstheme="minorHAnsi"/>
                <w:b/>
                <w:color w:val="000000"/>
                <w:szCs w:val="24"/>
              </w:rPr>
            </w:pPr>
            <w:r>
              <w:rPr>
                <w:rFonts w:eastAsia="Times New Roman" w:cstheme="minorHAnsi"/>
                <w:b/>
                <w:color w:val="000000"/>
                <w:szCs w:val="24"/>
              </w:rPr>
              <w:t> </w:t>
            </w:r>
          </w:p>
        </w:tc>
        <w:tc>
          <w:tcPr>
            <w:tcW w:w="1940" w:type="dxa"/>
            <w:gridSpan w:val="2"/>
            <w:tcBorders>
              <w:top w:val="single" w:sz="4" w:space="0" w:color="auto"/>
              <w:left w:val="nil"/>
              <w:bottom w:val="single" w:sz="4" w:space="0" w:color="auto"/>
              <w:right w:val="single" w:sz="4" w:space="0" w:color="auto"/>
            </w:tcBorders>
            <w:noWrap/>
            <w:vAlign w:val="bottom"/>
            <w:hideMark/>
          </w:tcPr>
          <w:p w14:paraId="25304507" w14:textId="77777777" w:rsidR="00310941" w:rsidRDefault="00310941" w:rsidP="00C65640">
            <w:pPr>
              <w:spacing w:after="0"/>
              <w:jc w:val="center"/>
              <w:rPr>
                <w:rFonts w:eastAsia="Times New Roman" w:cstheme="minorHAnsi"/>
                <w:b/>
                <w:color w:val="000000"/>
                <w:szCs w:val="24"/>
              </w:rPr>
            </w:pPr>
            <w:r>
              <w:rPr>
                <w:rFonts w:eastAsia="Times New Roman" w:cstheme="minorHAnsi"/>
                <w:b/>
                <w:color w:val="000000"/>
                <w:szCs w:val="24"/>
              </w:rPr>
              <w:t>2019</w:t>
            </w:r>
          </w:p>
        </w:tc>
        <w:tc>
          <w:tcPr>
            <w:tcW w:w="1940" w:type="dxa"/>
            <w:gridSpan w:val="2"/>
            <w:tcBorders>
              <w:top w:val="single" w:sz="4" w:space="0" w:color="auto"/>
              <w:left w:val="nil"/>
              <w:bottom w:val="single" w:sz="4" w:space="0" w:color="auto"/>
              <w:right w:val="single" w:sz="4" w:space="0" w:color="auto"/>
            </w:tcBorders>
            <w:noWrap/>
            <w:vAlign w:val="bottom"/>
            <w:hideMark/>
          </w:tcPr>
          <w:p w14:paraId="47D4F728" w14:textId="77777777" w:rsidR="00310941" w:rsidRDefault="00310941" w:rsidP="00C65640">
            <w:pPr>
              <w:spacing w:after="0"/>
              <w:jc w:val="center"/>
              <w:rPr>
                <w:rFonts w:eastAsia="Times New Roman" w:cstheme="minorHAnsi"/>
                <w:b/>
                <w:color w:val="000000"/>
                <w:szCs w:val="24"/>
              </w:rPr>
            </w:pPr>
            <w:r>
              <w:rPr>
                <w:rFonts w:eastAsia="Times New Roman" w:cstheme="minorHAnsi"/>
                <w:b/>
                <w:color w:val="000000"/>
                <w:szCs w:val="24"/>
              </w:rPr>
              <w:t>2020</w:t>
            </w:r>
          </w:p>
        </w:tc>
      </w:tr>
      <w:tr w:rsidR="00310941" w14:paraId="7890AFD3" w14:textId="77777777" w:rsidTr="00C65640">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F8E526" w14:textId="77777777" w:rsidR="00310941" w:rsidRDefault="00310941" w:rsidP="00C65640">
            <w:pPr>
              <w:spacing w:after="0"/>
              <w:rPr>
                <w:rFonts w:eastAsia="Times New Roman" w:cstheme="minorHAnsi"/>
                <w:b/>
                <w:color w:val="000000"/>
                <w:szCs w:val="24"/>
              </w:rPr>
            </w:pPr>
          </w:p>
        </w:tc>
        <w:tc>
          <w:tcPr>
            <w:tcW w:w="970" w:type="dxa"/>
            <w:tcBorders>
              <w:top w:val="nil"/>
              <w:left w:val="nil"/>
              <w:bottom w:val="single" w:sz="4" w:space="0" w:color="auto"/>
              <w:right w:val="single" w:sz="4" w:space="0" w:color="auto"/>
            </w:tcBorders>
            <w:noWrap/>
            <w:vAlign w:val="bottom"/>
            <w:hideMark/>
          </w:tcPr>
          <w:p w14:paraId="127BAFE9" w14:textId="77777777" w:rsidR="00310941" w:rsidRDefault="00310941" w:rsidP="00C65640">
            <w:pPr>
              <w:spacing w:after="0"/>
              <w:jc w:val="center"/>
              <w:rPr>
                <w:rFonts w:eastAsia="Times New Roman" w:cstheme="minorHAnsi"/>
                <w:b/>
                <w:color w:val="000000"/>
                <w:szCs w:val="24"/>
              </w:rPr>
            </w:pPr>
            <w:r>
              <w:rPr>
                <w:rFonts w:eastAsia="Times New Roman" w:cstheme="minorHAnsi"/>
                <w:b/>
                <w:color w:val="000000"/>
                <w:szCs w:val="24"/>
              </w:rPr>
              <w:t>Low</w:t>
            </w:r>
          </w:p>
        </w:tc>
        <w:tc>
          <w:tcPr>
            <w:tcW w:w="970" w:type="dxa"/>
            <w:tcBorders>
              <w:top w:val="nil"/>
              <w:left w:val="nil"/>
              <w:bottom w:val="single" w:sz="4" w:space="0" w:color="auto"/>
              <w:right w:val="single" w:sz="4" w:space="0" w:color="auto"/>
            </w:tcBorders>
            <w:noWrap/>
            <w:vAlign w:val="bottom"/>
            <w:hideMark/>
          </w:tcPr>
          <w:p w14:paraId="2E182D9A" w14:textId="77777777" w:rsidR="00310941" w:rsidRDefault="00310941" w:rsidP="00C65640">
            <w:pPr>
              <w:spacing w:after="0"/>
              <w:jc w:val="center"/>
              <w:rPr>
                <w:rFonts w:eastAsia="Times New Roman" w:cstheme="minorHAnsi"/>
                <w:b/>
                <w:color w:val="000000"/>
                <w:szCs w:val="24"/>
              </w:rPr>
            </w:pPr>
            <w:r>
              <w:rPr>
                <w:rFonts w:eastAsia="Times New Roman" w:cstheme="minorHAnsi"/>
                <w:b/>
                <w:color w:val="000000"/>
                <w:szCs w:val="24"/>
              </w:rPr>
              <w:t>High</w:t>
            </w:r>
          </w:p>
        </w:tc>
        <w:tc>
          <w:tcPr>
            <w:tcW w:w="970" w:type="dxa"/>
            <w:tcBorders>
              <w:top w:val="nil"/>
              <w:left w:val="nil"/>
              <w:bottom w:val="single" w:sz="4" w:space="0" w:color="auto"/>
              <w:right w:val="single" w:sz="4" w:space="0" w:color="auto"/>
            </w:tcBorders>
            <w:noWrap/>
            <w:vAlign w:val="bottom"/>
            <w:hideMark/>
          </w:tcPr>
          <w:p w14:paraId="709A2A02" w14:textId="77777777" w:rsidR="00310941" w:rsidRDefault="00310941" w:rsidP="00C65640">
            <w:pPr>
              <w:spacing w:after="0"/>
              <w:jc w:val="center"/>
              <w:rPr>
                <w:rFonts w:eastAsia="Times New Roman" w:cstheme="minorHAnsi"/>
                <w:b/>
                <w:color w:val="000000"/>
                <w:szCs w:val="24"/>
              </w:rPr>
            </w:pPr>
            <w:r>
              <w:rPr>
                <w:rFonts w:eastAsia="Times New Roman" w:cstheme="minorHAnsi"/>
                <w:b/>
                <w:color w:val="000000"/>
                <w:szCs w:val="24"/>
              </w:rPr>
              <w:t>Low</w:t>
            </w:r>
          </w:p>
        </w:tc>
        <w:tc>
          <w:tcPr>
            <w:tcW w:w="970" w:type="dxa"/>
            <w:tcBorders>
              <w:top w:val="nil"/>
              <w:left w:val="nil"/>
              <w:bottom w:val="single" w:sz="4" w:space="0" w:color="auto"/>
              <w:right w:val="single" w:sz="4" w:space="0" w:color="auto"/>
            </w:tcBorders>
            <w:noWrap/>
            <w:vAlign w:val="bottom"/>
            <w:hideMark/>
          </w:tcPr>
          <w:p w14:paraId="654A905A" w14:textId="77777777" w:rsidR="00310941" w:rsidRDefault="00310941" w:rsidP="00C65640">
            <w:pPr>
              <w:spacing w:after="0"/>
              <w:jc w:val="center"/>
              <w:rPr>
                <w:rFonts w:eastAsia="Times New Roman" w:cstheme="minorHAnsi"/>
                <w:b/>
                <w:color w:val="000000"/>
                <w:szCs w:val="24"/>
              </w:rPr>
            </w:pPr>
            <w:r>
              <w:rPr>
                <w:rFonts w:eastAsia="Times New Roman" w:cstheme="minorHAnsi"/>
                <w:b/>
                <w:color w:val="000000"/>
                <w:szCs w:val="24"/>
              </w:rPr>
              <w:t>High</w:t>
            </w:r>
          </w:p>
        </w:tc>
      </w:tr>
      <w:tr w:rsidR="00310941" w14:paraId="55C13D63"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61B61767"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szCs w:val="24"/>
              </w:rPr>
              <w:t xml:space="preserve">Incremental O&amp;M </w:t>
            </w:r>
            <w:r>
              <w:rPr>
                <w:rFonts w:eastAsia="Times New Roman" w:cstheme="minorHAnsi"/>
                <w:color w:val="000000"/>
                <w:szCs w:val="24"/>
              </w:rPr>
              <w:br/>
              <w:t>(Directs, 2019$ in MM)</w:t>
            </w:r>
          </w:p>
        </w:tc>
        <w:tc>
          <w:tcPr>
            <w:tcW w:w="970" w:type="dxa"/>
            <w:tcBorders>
              <w:top w:val="nil"/>
              <w:left w:val="nil"/>
              <w:bottom w:val="single" w:sz="4" w:space="0" w:color="auto"/>
              <w:right w:val="single" w:sz="4" w:space="0" w:color="auto"/>
            </w:tcBorders>
            <w:noWrap/>
            <w:vAlign w:val="bottom"/>
            <w:hideMark/>
          </w:tcPr>
          <w:p w14:paraId="21ACBE09"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$6.0</w:t>
            </w:r>
          </w:p>
        </w:tc>
        <w:tc>
          <w:tcPr>
            <w:tcW w:w="970" w:type="dxa"/>
            <w:tcBorders>
              <w:top w:val="nil"/>
              <w:left w:val="nil"/>
              <w:bottom w:val="single" w:sz="4" w:space="0" w:color="auto"/>
              <w:right w:val="single" w:sz="4" w:space="0" w:color="auto"/>
            </w:tcBorders>
            <w:noWrap/>
            <w:vAlign w:val="bottom"/>
            <w:hideMark/>
          </w:tcPr>
          <w:p w14:paraId="7B031D28"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$9.0</w:t>
            </w:r>
          </w:p>
        </w:tc>
        <w:tc>
          <w:tcPr>
            <w:tcW w:w="970" w:type="dxa"/>
            <w:tcBorders>
              <w:top w:val="nil"/>
              <w:left w:val="nil"/>
              <w:bottom w:val="single" w:sz="4" w:space="0" w:color="auto"/>
              <w:right w:val="single" w:sz="4" w:space="0" w:color="auto"/>
            </w:tcBorders>
            <w:noWrap/>
            <w:vAlign w:val="bottom"/>
            <w:hideMark/>
          </w:tcPr>
          <w:p w14:paraId="41828915"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$6.0</w:t>
            </w:r>
          </w:p>
        </w:tc>
        <w:tc>
          <w:tcPr>
            <w:tcW w:w="970" w:type="dxa"/>
            <w:tcBorders>
              <w:top w:val="nil"/>
              <w:left w:val="nil"/>
              <w:bottom w:val="single" w:sz="4" w:space="0" w:color="auto"/>
              <w:right w:val="single" w:sz="4" w:space="0" w:color="auto"/>
            </w:tcBorders>
            <w:noWrap/>
            <w:vAlign w:val="bottom"/>
            <w:hideMark/>
          </w:tcPr>
          <w:p w14:paraId="47D1C6B7"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$9.0</w:t>
            </w:r>
          </w:p>
        </w:tc>
      </w:tr>
    </w:tbl>
    <w:p w14:paraId="715CCFCF" w14:textId="77777777" w:rsidR="00310941" w:rsidRDefault="00310941" w:rsidP="00310941">
      <w:pPr>
        <w:jc w:val="center"/>
        <w:rPr>
          <w:rFonts w:eastAsiaTheme="minorEastAsia" w:cstheme="minorHAnsi"/>
          <w:b/>
          <w:bCs/>
          <w:color w:val="000000" w:themeColor="text1"/>
          <w:szCs w:val="24"/>
        </w:rPr>
      </w:pPr>
    </w:p>
    <w:p w14:paraId="109D3808" w14:textId="77777777" w:rsidR="00310941" w:rsidRDefault="00310941" w:rsidP="00310941">
      <w:pPr>
        <w:rPr>
          <w:rFonts w:eastAsiaTheme="minorEastAsia" w:cstheme="minorHAnsi"/>
          <w:b/>
          <w:bCs/>
          <w:color w:val="000000" w:themeColor="text1"/>
          <w:szCs w:val="24"/>
        </w:rPr>
      </w:pPr>
      <w:r>
        <w:rPr>
          <w:rFonts w:eastAsiaTheme="minorEastAsia" w:cstheme="minorHAnsi"/>
          <w:b/>
          <w:bCs/>
          <w:color w:val="000000" w:themeColor="text1"/>
          <w:szCs w:val="24"/>
        </w:rPr>
        <w:br w:type="page"/>
      </w:r>
    </w:p>
    <w:p w14:paraId="7A7B39E2" w14:textId="77777777" w:rsidR="00310941" w:rsidRDefault="00310941" w:rsidP="00310941">
      <w:pPr>
        <w:jc w:val="center"/>
        <w:rPr>
          <w:rFonts w:eastAsiaTheme="minorEastAsia" w:cstheme="minorHAnsi"/>
          <w:b/>
          <w:bCs/>
          <w:color w:val="000000" w:themeColor="text1"/>
          <w:szCs w:val="24"/>
        </w:rPr>
      </w:pPr>
      <w:r>
        <w:rPr>
          <w:rFonts w:eastAsiaTheme="minorEastAsia" w:cstheme="minorHAnsi"/>
          <w:b/>
          <w:bCs/>
          <w:color w:val="000000" w:themeColor="text1"/>
          <w:szCs w:val="24"/>
        </w:rPr>
        <w:lastRenderedPageBreak/>
        <w:t>Industrial Fire Brigade</w:t>
      </w:r>
    </w:p>
    <w:p w14:paraId="64688F08" w14:textId="77777777" w:rsidR="00310941" w:rsidRDefault="00310941" w:rsidP="00310941">
      <w:pPr>
        <w:rPr>
          <w:rFonts w:cstheme="minorHAnsi"/>
          <w:szCs w:val="24"/>
        </w:rPr>
      </w:pPr>
      <w:r>
        <w:rPr>
          <w:rFonts w:cstheme="minorHAnsi"/>
          <w:b/>
          <w:bCs/>
          <w:szCs w:val="24"/>
        </w:rPr>
        <w:t>Plan Cross-Reference:</w:t>
      </w:r>
      <w:r>
        <w:rPr>
          <w:rFonts w:cstheme="minorHAnsi"/>
          <w:szCs w:val="24"/>
        </w:rPr>
        <w:t xml:space="preserve">  Section 4.1.4.3</w:t>
      </w:r>
    </w:p>
    <w:p w14:paraId="1A441088" w14:textId="77777777" w:rsidR="00310941" w:rsidRDefault="00310941" w:rsidP="00310941">
      <w:pPr>
        <w:rPr>
          <w:rFonts w:cstheme="minorHAnsi"/>
          <w:szCs w:val="24"/>
        </w:rPr>
      </w:pPr>
      <w:r>
        <w:rPr>
          <w:rFonts w:cstheme="minorHAnsi"/>
          <w:b/>
          <w:bCs/>
          <w:szCs w:val="24"/>
        </w:rPr>
        <w:t>Objective Time Frame:</w:t>
      </w:r>
      <w:r>
        <w:rPr>
          <w:rFonts w:cstheme="minorHAnsi"/>
          <w:szCs w:val="24"/>
        </w:rPr>
        <w:t xml:space="preserve">  This program will continue over the compliance period of this Plan.</w:t>
      </w:r>
    </w:p>
    <w:p w14:paraId="403AF717" w14:textId="77777777" w:rsidR="00310941" w:rsidRDefault="00310941" w:rsidP="00310941">
      <w:pPr>
        <w:rPr>
          <w:rFonts w:cstheme="minorHAnsi"/>
          <w:szCs w:val="24"/>
        </w:rPr>
      </w:pPr>
      <w:r>
        <w:rPr>
          <w:rFonts w:cstheme="minorHAnsi"/>
          <w:b/>
          <w:bCs/>
          <w:szCs w:val="24"/>
        </w:rPr>
        <w:t xml:space="preserve">New/Existing:  </w:t>
      </w:r>
      <w:r>
        <w:rPr>
          <w:rFonts w:cstheme="minorHAnsi"/>
          <w:szCs w:val="24"/>
        </w:rPr>
        <w:t>The</w:t>
      </w:r>
      <w:r>
        <w:rPr>
          <w:rFonts w:cstheme="minorHAnsi"/>
          <w:b/>
          <w:bCs/>
          <w:szCs w:val="24"/>
        </w:rPr>
        <w:t xml:space="preserve"> </w:t>
      </w:r>
      <w:r>
        <w:rPr>
          <w:rFonts w:cstheme="minorHAnsi"/>
          <w:szCs w:val="24"/>
        </w:rPr>
        <w:t>Industrial Fire Brigade</w:t>
      </w:r>
      <w:r>
        <w:rPr>
          <w:rFonts w:cstheme="minorHAnsi"/>
          <w:b/>
          <w:bCs/>
          <w:szCs w:val="24"/>
        </w:rPr>
        <w:t xml:space="preserve"> </w:t>
      </w:r>
      <w:r>
        <w:rPr>
          <w:rFonts w:eastAsia="Calibri" w:cstheme="minorHAnsi"/>
          <w:color w:val="000000" w:themeColor="text1"/>
          <w:szCs w:val="24"/>
        </w:rPr>
        <w:t xml:space="preserve">is an existing </w:t>
      </w:r>
      <w:r>
        <w:rPr>
          <w:rFonts w:eastAsia="Calibri" w:cstheme="minorHAnsi"/>
          <w:szCs w:val="24"/>
        </w:rPr>
        <w:t xml:space="preserve">program. </w:t>
      </w:r>
    </w:p>
    <w:p w14:paraId="31260459" w14:textId="77777777" w:rsidR="00310941" w:rsidRDefault="00310941" w:rsidP="00310941">
      <w:pPr>
        <w:rPr>
          <w:rFonts w:cstheme="minorHAnsi"/>
          <w:szCs w:val="24"/>
        </w:rPr>
      </w:pPr>
      <w:r>
        <w:rPr>
          <w:rFonts w:cstheme="minorHAnsi"/>
          <w:b/>
          <w:bCs/>
          <w:szCs w:val="24"/>
        </w:rPr>
        <w:t xml:space="preserve">Meet or Exceed Regulations:  </w:t>
      </w:r>
      <w:r>
        <w:rPr>
          <w:rFonts w:eastAsia="Calibri" w:cstheme="minorHAnsi"/>
          <w:szCs w:val="24"/>
        </w:rPr>
        <w:t xml:space="preserve">This program </w:t>
      </w:r>
      <w:r>
        <w:rPr>
          <w:rFonts w:cstheme="minorHAnsi"/>
          <w:szCs w:val="24"/>
        </w:rPr>
        <w:t>meets and exceeds the requirement to furnish and maintain a safe and reliable utility system in accordance with P.U. Code § 451</w:t>
      </w:r>
      <w:r>
        <w:rPr>
          <w:rFonts w:eastAsia="Calibri" w:cstheme="minorHAnsi"/>
          <w:szCs w:val="24"/>
        </w:rPr>
        <w:t xml:space="preserve">.  </w:t>
      </w:r>
      <w:r>
        <w:rPr>
          <w:rFonts w:eastAsia="Calibri" w:cstheme="minorHAnsi"/>
          <w:color w:val="FF0000"/>
          <w:szCs w:val="24"/>
        </w:rPr>
        <w:t xml:space="preserve">  </w:t>
      </w:r>
      <w:r>
        <w:rPr>
          <w:rFonts w:cstheme="minorHAnsi"/>
          <w:szCs w:val="24"/>
        </w:rPr>
        <w:t xml:space="preserve">  </w:t>
      </w:r>
    </w:p>
    <w:p w14:paraId="1A819FC1" w14:textId="77777777" w:rsidR="00310941" w:rsidRDefault="00310941" w:rsidP="00310941">
      <w:pPr>
        <w:rPr>
          <w:rFonts w:cstheme="minorHAnsi"/>
          <w:szCs w:val="24"/>
        </w:rPr>
      </w:pPr>
      <w:r>
        <w:rPr>
          <w:rFonts w:cstheme="minorHAnsi"/>
          <w:b/>
          <w:bCs/>
          <w:szCs w:val="24"/>
        </w:rPr>
        <w:t xml:space="preserve">Risk Mitigation:  </w:t>
      </w:r>
      <w:r>
        <w:rPr>
          <w:rFonts w:eastAsia="Calibri" w:cstheme="minorHAnsi"/>
          <w:szCs w:val="24"/>
        </w:rPr>
        <w:t xml:space="preserve">This program mitigates the risk of wildfire by being available full-time to </w:t>
      </w:r>
      <w:r>
        <w:rPr>
          <w:rFonts w:cstheme="minorHAnsi"/>
          <w:szCs w:val="24"/>
        </w:rPr>
        <w:t>fight fires involving electrical equipment and flammable liquids</w:t>
      </w:r>
      <w:r>
        <w:rPr>
          <w:rFonts w:eastAsia="Calibri" w:cstheme="minorHAnsi"/>
          <w:szCs w:val="24"/>
        </w:rPr>
        <w:t xml:space="preserve">.   </w:t>
      </w:r>
    </w:p>
    <w:p w14:paraId="79DA6549" w14:textId="77777777" w:rsidR="00310941" w:rsidRDefault="00310941" w:rsidP="00310941">
      <w:pPr>
        <w:rPr>
          <w:rFonts w:eastAsia="Calibri" w:cstheme="minorHAnsi"/>
          <w:szCs w:val="24"/>
        </w:rPr>
      </w:pPr>
      <w:r>
        <w:rPr>
          <w:rFonts w:cstheme="minorHAnsi"/>
          <w:szCs w:val="24"/>
        </w:rPr>
        <w:t xml:space="preserve">This falls under the Response and Recovery mitigation category.  </w:t>
      </w:r>
      <w:r>
        <w:rPr>
          <w:rFonts w:eastAsia="Calibri" w:cstheme="minorHAnsi"/>
          <w:szCs w:val="24"/>
        </w:rPr>
        <w:t xml:space="preserve"> </w:t>
      </w:r>
    </w:p>
    <w:p w14:paraId="4A6C87DF" w14:textId="77777777" w:rsidR="00310941" w:rsidRDefault="00310941" w:rsidP="00310941">
      <w:pPr>
        <w:rPr>
          <w:rFonts w:eastAsia="Calibri" w:cstheme="minorHAnsi"/>
          <w:szCs w:val="24"/>
        </w:rPr>
      </w:pPr>
      <w:r>
        <w:rPr>
          <w:rFonts w:cstheme="minorHAnsi"/>
          <w:b/>
          <w:bCs/>
          <w:szCs w:val="24"/>
        </w:rPr>
        <w:t xml:space="preserve">RAMP:  </w:t>
      </w:r>
      <w:r>
        <w:rPr>
          <w:rFonts w:cstheme="minorHAnsi"/>
          <w:szCs w:val="24"/>
        </w:rPr>
        <w:t xml:space="preserve">This program was included in </w:t>
      </w:r>
      <w:r>
        <w:rPr>
          <w:rFonts w:eastAsia="Calibri" w:cstheme="minorHAnsi"/>
          <w:color w:val="000000" w:themeColor="text1"/>
          <w:szCs w:val="24"/>
        </w:rPr>
        <w:t xml:space="preserve">the Rapid Response mitigation </w:t>
      </w:r>
      <w:r>
        <w:rPr>
          <w:rFonts w:eastAsia="Calibri" w:cstheme="minorHAnsi"/>
          <w:szCs w:val="24"/>
        </w:rPr>
        <w:t>in SDG&amp;E’s 2016 RAMP Report</w:t>
      </w:r>
      <w:r>
        <w:rPr>
          <w:rFonts w:eastAsia="Calibri" w:cstheme="minorHAnsi"/>
          <w:color w:val="000000" w:themeColor="text1"/>
          <w:szCs w:val="24"/>
        </w:rPr>
        <w:t xml:space="preserve"> </w:t>
      </w:r>
      <w:r>
        <w:rPr>
          <w:rFonts w:eastAsia="Calibri" w:cstheme="minorHAnsi"/>
          <w:szCs w:val="24"/>
        </w:rPr>
        <w:t>(</w:t>
      </w:r>
      <w:r>
        <w:rPr>
          <w:rFonts w:eastAsia="Calibri" w:cstheme="minorHAnsi"/>
          <w:i/>
          <w:szCs w:val="24"/>
        </w:rPr>
        <w:t>see</w:t>
      </w:r>
      <w:r>
        <w:rPr>
          <w:rFonts w:eastAsia="Calibri" w:cstheme="minorHAnsi"/>
          <w:szCs w:val="24"/>
        </w:rPr>
        <w:t xml:space="preserve"> I.16-10-015 at Chapter SDG&amp;E-1 at SDGE 1-15).</w:t>
      </w:r>
    </w:p>
    <w:p w14:paraId="40A554A5" w14:textId="77777777" w:rsidR="00310941" w:rsidRDefault="00310941" w:rsidP="00310941">
      <w:pPr>
        <w:rPr>
          <w:rFonts w:cstheme="minorHAnsi"/>
          <w:szCs w:val="24"/>
        </w:rPr>
      </w:pPr>
      <w:r>
        <w:rPr>
          <w:rFonts w:cstheme="minorHAnsi"/>
          <w:b/>
          <w:bCs/>
          <w:szCs w:val="24"/>
        </w:rPr>
        <w:t xml:space="preserve">Costs:  </w:t>
      </w:r>
      <w:r>
        <w:rPr>
          <w:rFonts w:cstheme="minorHAnsi"/>
          <w:szCs w:val="24"/>
        </w:rPr>
        <w:t>Costs for performing this work were authorized through D.16-06-054 for the 2016 GRC cycle.  Forecasted costs are also pending CPUC approval in A.17-10-007 for the 2019 GRC cycle.  There are no incremental costs associated with this strategy.</w:t>
      </w:r>
    </w:p>
    <w:p w14:paraId="21AD2798" w14:textId="77777777" w:rsidR="00310941" w:rsidRDefault="00310941" w:rsidP="00310941">
      <w:pPr>
        <w:rPr>
          <w:rFonts w:eastAsiaTheme="minorEastAsia" w:cstheme="minorHAnsi"/>
          <w:b/>
          <w:bCs/>
          <w:color w:val="000000" w:themeColor="text1"/>
          <w:szCs w:val="24"/>
        </w:rPr>
      </w:pPr>
      <w:r>
        <w:rPr>
          <w:rFonts w:eastAsia="Calibri" w:cstheme="minorHAnsi"/>
          <w:szCs w:val="24"/>
        </w:rPr>
        <w:t>To the extent additional costs are incurred that are not otherwise covered in SDG&amp;E’s revenue requirements, it is SDG&amp;E’s intent to record those costs in its FRMMA to be evaluated at a later time.  SDG</w:t>
      </w:r>
      <w:r>
        <w:rPr>
          <w:rFonts w:cstheme="minorHAnsi"/>
          <w:szCs w:val="24"/>
        </w:rPr>
        <w:t xml:space="preserve">&amp;E will reconcile the amounts in the FRMMA, as necessary, </w:t>
      </w:r>
      <w:r>
        <w:rPr>
          <w:rFonts w:eastAsia="Calibri" w:cstheme="minorHAnsi"/>
          <w:szCs w:val="24"/>
        </w:rPr>
        <w:t>once a decision in A.17-10-007 is implemented</w:t>
      </w:r>
      <w:r>
        <w:rPr>
          <w:rFonts w:cstheme="minorHAnsi"/>
          <w:szCs w:val="24"/>
        </w:rPr>
        <w:t>.</w:t>
      </w:r>
    </w:p>
    <w:p w14:paraId="0AD4AA0B" w14:textId="77777777" w:rsidR="00310941" w:rsidRDefault="00310941" w:rsidP="00310941">
      <w:pPr>
        <w:rPr>
          <w:rFonts w:eastAsiaTheme="minorEastAsia" w:cstheme="minorHAnsi"/>
          <w:b/>
          <w:bCs/>
          <w:color w:val="000000" w:themeColor="text1"/>
          <w:szCs w:val="24"/>
        </w:rPr>
      </w:pPr>
      <w:r>
        <w:rPr>
          <w:rFonts w:eastAsiaTheme="minorEastAsia" w:cstheme="minorHAnsi"/>
          <w:b/>
          <w:bCs/>
          <w:color w:val="000000" w:themeColor="text1"/>
          <w:szCs w:val="24"/>
        </w:rPr>
        <w:br w:type="page"/>
      </w:r>
    </w:p>
    <w:p w14:paraId="1B8C27D6" w14:textId="77777777" w:rsidR="00310941" w:rsidRDefault="00310941" w:rsidP="00310941">
      <w:pPr>
        <w:jc w:val="center"/>
        <w:rPr>
          <w:rFonts w:cstheme="minorHAnsi"/>
          <w:szCs w:val="24"/>
        </w:rPr>
      </w:pPr>
      <w:r>
        <w:rPr>
          <w:rFonts w:eastAsiaTheme="minorEastAsia" w:cstheme="minorHAnsi"/>
          <w:b/>
          <w:bCs/>
          <w:color w:val="000000" w:themeColor="text1"/>
          <w:szCs w:val="24"/>
        </w:rPr>
        <w:lastRenderedPageBreak/>
        <w:t>Ignition Management Program</w:t>
      </w:r>
    </w:p>
    <w:p w14:paraId="6AE10D4A" w14:textId="77777777" w:rsidR="00310941" w:rsidRDefault="00310941" w:rsidP="00310941">
      <w:pPr>
        <w:rPr>
          <w:rFonts w:cstheme="minorHAnsi"/>
          <w:szCs w:val="24"/>
        </w:rPr>
      </w:pPr>
      <w:r>
        <w:rPr>
          <w:rFonts w:cstheme="minorHAnsi"/>
          <w:b/>
          <w:bCs/>
          <w:szCs w:val="24"/>
        </w:rPr>
        <w:t>Plan Cross-Reference:</w:t>
      </w:r>
      <w:r>
        <w:rPr>
          <w:rFonts w:cstheme="minorHAnsi"/>
          <w:szCs w:val="24"/>
        </w:rPr>
        <w:t xml:space="preserve">  Section 4.1.4.5</w:t>
      </w:r>
    </w:p>
    <w:p w14:paraId="56C7B3D6" w14:textId="77777777" w:rsidR="00310941" w:rsidRDefault="00310941" w:rsidP="00310941">
      <w:pPr>
        <w:rPr>
          <w:rFonts w:cstheme="minorHAnsi"/>
          <w:szCs w:val="24"/>
        </w:rPr>
      </w:pPr>
      <w:r>
        <w:rPr>
          <w:rFonts w:cstheme="minorHAnsi"/>
          <w:b/>
          <w:bCs/>
          <w:szCs w:val="24"/>
        </w:rPr>
        <w:t>Objective Time Frame:</w:t>
      </w:r>
      <w:r>
        <w:rPr>
          <w:rFonts w:cstheme="minorHAnsi"/>
          <w:szCs w:val="24"/>
        </w:rPr>
        <w:t xml:space="preserve">  This program will continue over the compliance period of this Plan.</w:t>
      </w:r>
    </w:p>
    <w:p w14:paraId="464AFE92" w14:textId="77777777" w:rsidR="00310941" w:rsidRDefault="00310941" w:rsidP="00310941">
      <w:pPr>
        <w:rPr>
          <w:rFonts w:cstheme="minorHAnsi"/>
          <w:szCs w:val="24"/>
        </w:rPr>
      </w:pPr>
      <w:r>
        <w:rPr>
          <w:rFonts w:cstheme="minorHAnsi"/>
          <w:b/>
          <w:bCs/>
          <w:szCs w:val="24"/>
        </w:rPr>
        <w:t xml:space="preserve">New/Existing:  </w:t>
      </w:r>
      <w:r>
        <w:rPr>
          <w:rFonts w:cstheme="minorHAnsi"/>
          <w:szCs w:val="24"/>
        </w:rPr>
        <w:t>The</w:t>
      </w:r>
      <w:r>
        <w:rPr>
          <w:rFonts w:cstheme="minorHAnsi"/>
          <w:b/>
          <w:bCs/>
          <w:szCs w:val="24"/>
        </w:rPr>
        <w:t xml:space="preserve"> </w:t>
      </w:r>
      <w:r>
        <w:rPr>
          <w:rFonts w:cstheme="minorHAnsi"/>
          <w:szCs w:val="24"/>
        </w:rPr>
        <w:t>Ignition Management Program</w:t>
      </w:r>
      <w:r>
        <w:rPr>
          <w:rFonts w:cstheme="minorHAnsi"/>
          <w:b/>
          <w:bCs/>
          <w:szCs w:val="24"/>
        </w:rPr>
        <w:t xml:space="preserve"> </w:t>
      </w:r>
      <w:r>
        <w:rPr>
          <w:rFonts w:eastAsia="Calibri" w:cstheme="minorHAnsi"/>
          <w:color w:val="000000" w:themeColor="text1"/>
          <w:szCs w:val="24"/>
        </w:rPr>
        <w:t xml:space="preserve">is an existing </w:t>
      </w:r>
      <w:r>
        <w:rPr>
          <w:rFonts w:eastAsia="Calibri" w:cstheme="minorHAnsi"/>
          <w:szCs w:val="24"/>
        </w:rPr>
        <w:t xml:space="preserve">program. </w:t>
      </w:r>
    </w:p>
    <w:p w14:paraId="4614FB1C" w14:textId="77777777" w:rsidR="00310941" w:rsidRDefault="00310941" w:rsidP="00310941">
      <w:pPr>
        <w:rPr>
          <w:rFonts w:cstheme="minorHAnsi"/>
          <w:szCs w:val="24"/>
        </w:rPr>
      </w:pPr>
      <w:r>
        <w:rPr>
          <w:rFonts w:cstheme="minorHAnsi"/>
          <w:b/>
          <w:bCs/>
          <w:szCs w:val="24"/>
        </w:rPr>
        <w:t xml:space="preserve">Meet or Exceed Regulations:  </w:t>
      </w:r>
      <w:r>
        <w:rPr>
          <w:rFonts w:eastAsia="Calibri" w:cstheme="minorHAnsi"/>
          <w:szCs w:val="24"/>
        </w:rPr>
        <w:t xml:space="preserve">This program </w:t>
      </w:r>
      <w:r>
        <w:rPr>
          <w:rFonts w:cstheme="minorHAnsi"/>
          <w:szCs w:val="24"/>
        </w:rPr>
        <w:t>meets and exceeds the requirement to furnish and maintain a safe and reliable utility system in accordance with P.U. Code § 451</w:t>
      </w:r>
      <w:r>
        <w:rPr>
          <w:rFonts w:eastAsia="Calibri" w:cstheme="minorHAnsi"/>
          <w:szCs w:val="24"/>
        </w:rPr>
        <w:t xml:space="preserve">.  </w:t>
      </w:r>
      <w:r>
        <w:rPr>
          <w:rFonts w:eastAsia="Calibri" w:cstheme="minorHAnsi"/>
          <w:color w:val="FF0000"/>
          <w:szCs w:val="24"/>
        </w:rPr>
        <w:t xml:space="preserve">  </w:t>
      </w:r>
      <w:r>
        <w:rPr>
          <w:rFonts w:cstheme="minorHAnsi"/>
          <w:szCs w:val="24"/>
        </w:rPr>
        <w:t xml:space="preserve">  </w:t>
      </w:r>
    </w:p>
    <w:p w14:paraId="2DF2335F" w14:textId="77777777" w:rsidR="00310941" w:rsidRDefault="00310941" w:rsidP="00310941">
      <w:pPr>
        <w:rPr>
          <w:rFonts w:cstheme="minorHAnsi"/>
          <w:szCs w:val="24"/>
        </w:rPr>
      </w:pPr>
      <w:r>
        <w:rPr>
          <w:rFonts w:cstheme="minorHAnsi"/>
          <w:b/>
          <w:bCs/>
          <w:szCs w:val="24"/>
        </w:rPr>
        <w:t xml:space="preserve">Risk Mitigation:  </w:t>
      </w:r>
      <w:r>
        <w:rPr>
          <w:rFonts w:eastAsia="Calibri" w:cstheme="minorHAnsi"/>
          <w:szCs w:val="24"/>
        </w:rPr>
        <w:t>This program mitigates the harmful impacts of wildfires on both electric infrastructure and fire prone communities, regardless of the cause of the ignition of those fires.</w:t>
      </w:r>
    </w:p>
    <w:p w14:paraId="3FA980F4" w14:textId="77777777" w:rsidR="00310941" w:rsidRDefault="00310941" w:rsidP="00310941">
      <w:pPr>
        <w:rPr>
          <w:rFonts w:eastAsia="Calibri" w:cstheme="minorHAnsi"/>
          <w:szCs w:val="24"/>
        </w:rPr>
      </w:pPr>
      <w:r>
        <w:rPr>
          <w:rFonts w:eastAsia="Calibri" w:cstheme="minorHAnsi"/>
          <w:szCs w:val="24"/>
        </w:rPr>
        <w:t xml:space="preserve">This falls under the Situational/Conditional Awareness mitigation category.   </w:t>
      </w:r>
    </w:p>
    <w:p w14:paraId="64C4E861" w14:textId="77777777" w:rsidR="00310941" w:rsidRDefault="00310941" w:rsidP="00310941">
      <w:pPr>
        <w:rPr>
          <w:rFonts w:eastAsia="Calibri" w:cstheme="minorHAnsi"/>
          <w:szCs w:val="24"/>
        </w:rPr>
      </w:pPr>
      <w:r>
        <w:rPr>
          <w:rFonts w:cstheme="minorHAnsi"/>
          <w:b/>
          <w:bCs/>
          <w:szCs w:val="24"/>
        </w:rPr>
        <w:t xml:space="preserve">RAMP:  </w:t>
      </w:r>
      <w:r>
        <w:rPr>
          <w:rFonts w:cstheme="minorHAnsi"/>
          <w:szCs w:val="24"/>
        </w:rPr>
        <w:t xml:space="preserve">It was not </w:t>
      </w:r>
      <w:r>
        <w:rPr>
          <w:rFonts w:eastAsia="Calibri" w:cstheme="minorHAnsi"/>
          <w:szCs w:val="24"/>
        </w:rPr>
        <w:t>presented in SDG&amp;E’s 2016 RAMP Report.</w:t>
      </w:r>
    </w:p>
    <w:p w14:paraId="7113C5F9" w14:textId="77777777" w:rsidR="00310941" w:rsidRDefault="00310941" w:rsidP="00310941">
      <w:pPr>
        <w:rPr>
          <w:rFonts w:eastAsia="Calibri" w:cstheme="minorHAnsi"/>
          <w:szCs w:val="24"/>
        </w:rPr>
      </w:pPr>
      <w:r>
        <w:rPr>
          <w:rFonts w:cstheme="minorHAnsi"/>
          <w:b/>
          <w:bCs/>
          <w:szCs w:val="24"/>
        </w:rPr>
        <w:t xml:space="preserve">Costs:  </w:t>
      </w:r>
      <w:r>
        <w:rPr>
          <w:rFonts w:eastAsia="Calibri" w:cstheme="minorHAnsi"/>
          <w:szCs w:val="24"/>
        </w:rPr>
        <w:t xml:space="preserve">SDG&amp;E plans to utilize current resources within the Emergency Management work group to fund the job activities discussed in this program.  Accordingly, SDG&amp;E is not seeking or anticipating incremental costs associated with this program at this time.  </w:t>
      </w:r>
    </w:p>
    <w:p w14:paraId="1E9EE183" w14:textId="77777777" w:rsidR="00310941" w:rsidRDefault="00310941" w:rsidP="00310941">
      <w:pPr>
        <w:rPr>
          <w:rFonts w:eastAsia="Calibri" w:cstheme="minorHAnsi"/>
          <w:szCs w:val="24"/>
        </w:rPr>
      </w:pPr>
      <w:r>
        <w:rPr>
          <w:rFonts w:eastAsia="Calibri" w:cstheme="minorHAnsi"/>
          <w:szCs w:val="24"/>
        </w:rPr>
        <w:t>To the extent additional costs are incurred that are not otherwise covered in SDG&amp;E’s revenue requirements, it is SDG&amp;E’s intent to record those costs in its FRMMA to be evaluated at a later time.  SDG</w:t>
      </w:r>
      <w:r>
        <w:rPr>
          <w:rFonts w:cstheme="minorHAnsi"/>
          <w:szCs w:val="24"/>
        </w:rPr>
        <w:t xml:space="preserve">&amp;E will reconcile the amounts in the FRMMA, as necessary, </w:t>
      </w:r>
      <w:r>
        <w:rPr>
          <w:rFonts w:eastAsia="Calibri" w:cstheme="minorHAnsi"/>
          <w:szCs w:val="24"/>
        </w:rPr>
        <w:t>once a decision in A.17-10-007 is implemented</w:t>
      </w:r>
      <w:r>
        <w:rPr>
          <w:rFonts w:cstheme="minorHAnsi"/>
          <w:szCs w:val="24"/>
        </w:rPr>
        <w:t>.</w:t>
      </w:r>
    </w:p>
    <w:p w14:paraId="503E2266" w14:textId="77777777" w:rsidR="00310941" w:rsidRDefault="00310941" w:rsidP="00310941">
      <w:pPr>
        <w:rPr>
          <w:rFonts w:cstheme="minorHAnsi"/>
          <w:szCs w:val="24"/>
        </w:rPr>
      </w:pPr>
    </w:p>
    <w:p w14:paraId="7ABA8BA7" w14:textId="77777777" w:rsidR="00310941" w:rsidRDefault="00310941" w:rsidP="00310941">
      <w:pPr>
        <w:jc w:val="center"/>
        <w:rPr>
          <w:rFonts w:eastAsiaTheme="minorEastAsia" w:cstheme="minorHAnsi"/>
          <w:b/>
          <w:bCs/>
          <w:color w:val="000000" w:themeColor="text1"/>
          <w:szCs w:val="24"/>
        </w:rPr>
      </w:pPr>
      <w:r>
        <w:rPr>
          <w:rFonts w:eastAsiaTheme="minorEastAsia" w:cstheme="minorHAnsi"/>
          <w:b/>
          <w:bCs/>
          <w:color w:val="000000" w:themeColor="text1"/>
          <w:szCs w:val="24"/>
        </w:rPr>
        <w:br w:type="page"/>
      </w:r>
    </w:p>
    <w:p w14:paraId="618C7562" w14:textId="77777777" w:rsidR="00310941" w:rsidRDefault="00310941" w:rsidP="00310941">
      <w:pPr>
        <w:jc w:val="center"/>
        <w:rPr>
          <w:rFonts w:cstheme="minorHAnsi"/>
          <w:szCs w:val="24"/>
        </w:rPr>
      </w:pPr>
      <w:r>
        <w:rPr>
          <w:rFonts w:eastAsiaTheme="minorEastAsia" w:cstheme="minorHAnsi"/>
          <w:b/>
          <w:bCs/>
          <w:color w:val="000000" w:themeColor="text1"/>
          <w:szCs w:val="24"/>
        </w:rPr>
        <w:lastRenderedPageBreak/>
        <w:t>Fuel Management Program</w:t>
      </w:r>
    </w:p>
    <w:p w14:paraId="64802A35" w14:textId="77777777" w:rsidR="00310941" w:rsidRDefault="00310941" w:rsidP="00310941">
      <w:pPr>
        <w:rPr>
          <w:rFonts w:cstheme="minorHAnsi"/>
          <w:szCs w:val="24"/>
        </w:rPr>
      </w:pPr>
      <w:r>
        <w:rPr>
          <w:rFonts w:cstheme="minorHAnsi"/>
          <w:b/>
          <w:bCs/>
          <w:szCs w:val="24"/>
        </w:rPr>
        <w:t>Plan Cross-Reference:</w:t>
      </w:r>
      <w:r>
        <w:rPr>
          <w:rFonts w:cstheme="minorHAnsi"/>
          <w:szCs w:val="24"/>
        </w:rPr>
        <w:t xml:space="preserve">  Section 4.1.4.6</w:t>
      </w:r>
    </w:p>
    <w:p w14:paraId="23E02BE4" w14:textId="77777777" w:rsidR="00310941" w:rsidRDefault="00310941" w:rsidP="00310941">
      <w:pPr>
        <w:rPr>
          <w:rFonts w:cstheme="minorHAnsi"/>
          <w:szCs w:val="24"/>
        </w:rPr>
      </w:pPr>
      <w:r>
        <w:rPr>
          <w:rFonts w:cstheme="minorHAnsi"/>
          <w:b/>
          <w:bCs/>
          <w:szCs w:val="24"/>
        </w:rPr>
        <w:t>Objective Time Frame:</w:t>
      </w:r>
      <w:r>
        <w:rPr>
          <w:rFonts w:cstheme="minorHAnsi"/>
          <w:szCs w:val="24"/>
        </w:rPr>
        <w:t xml:space="preserve">  </w:t>
      </w:r>
      <w:bookmarkStart w:id="6" w:name="_Hlk10187"/>
      <w:r>
        <w:rPr>
          <w:rFonts w:cstheme="minorHAnsi"/>
          <w:szCs w:val="24"/>
        </w:rPr>
        <w:t>This program will continue over the compliance period of this Plan.</w:t>
      </w:r>
      <w:bookmarkEnd w:id="6"/>
    </w:p>
    <w:p w14:paraId="6A008E3C" w14:textId="77777777" w:rsidR="00310941" w:rsidRDefault="00310941" w:rsidP="00310941">
      <w:pPr>
        <w:rPr>
          <w:rFonts w:cstheme="minorHAnsi"/>
          <w:szCs w:val="24"/>
        </w:rPr>
      </w:pPr>
      <w:r>
        <w:rPr>
          <w:rFonts w:cstheme="minorHAnsi"/>
          <w:b/>
          <w:bCs/>
          <w:szCs w:val="24"/>
        </w:rPr>
        <w:t xml:space="preserve">New/Existing:  </w:t>
      </w:r>
      <w:r>
        <w:rPr>
          <w:rFonts w:cstheme="minorHAnsi"/>
          <w:szCs w:val="24"/>
        </w:rPr>
        <w:t>The Fuel Management Program</w:t>
      </w:r>
      <w:r>
        <w:rPr>
          <w:rFonts w:cstheme="minorHAnsi"/>
          <w:b/>
          <w:bCs/>
          <w:szCs w:val="24"/>
        </w:rPr>
        <w:t xml:space="preserve"> </w:t>
      </w:r>
      <w:r>
        <w:rPr>
          <w:rFonts w:eastAsia="Calibri" w:cstheme="minorHAnsi"/>
          <w:color w:val="000000" w:themeColor="text1"/>
          <w:szCs w:val="24"/>
        </w:rPr>
        <w:t xml:space="preserve">is a new </w:t>
      </w:r>
      <w:r>
        <w:rPr>
          <w:rFonts w:eastAsia="Calibri" w:cstheme="minorHAnsi"/>
          <w:szCs w:val="24"/>
        </w:rPr>
        <w:t>program.</w:t>
      </w:r>
      <w:r>
        <w:rPr>
          <w:rFonts w:cstheme="minorHAnsi"/>
          <w:szCs w:val="24"/>
        </w:rPr>
        <w:t xml:space="preserve">  </w:t>
      </w:r>
    </w:p>
    <w:p w14:paraId="325D8DC8" w14:textId="77777777" w:rsidR="00310941" w:rsidRDefault="00310941" w:rsidP="00310941">
      <w:pPr>
        <w:rPr>
          <w:rFonts w:cstheme="minorHAnsi"/>
          <w:szCs w:val="24"/>
        </w:rPr>
      </w:pPr>
      <w:r>
        <w:rPr>
          <w:rFonts w:cstheme="minorHAnsi"/>
          <w:b/>
          <w:bCs/>
          <w:szCs w:val="24"/>
        </w:rPr>
        <w:t xml:space="preserve">Meet or Exceed Regulations:  </w:t>
      </w:r>
      <w:r>
        <w:rPr>
          <w:rFonts w:eastAsia="Calibri" w:cstheme="minorHAnsi"/>
          <w:szCs w:val="24"/>
        </w:rPr>
        <w:t xml:space="preserve">This program </w:t>
      </w:r>
      <w:r>
        <w:rPr>
          <w:rFonts w:cstheme="minorHAnsi"/>
          <w:szCs w:val="24"/>
        </w:rPr>
        <w:t>meets and exceeds the requirement to furnish and maintain a safe and reliable utility system in accordance with P.U. Code § 451</w:t>
      </w:r>
      <w:r>
        <w:rPr>
          <w:rFonts w:eastAsia="Calibri" w:cstheme="minorHAnsi"/>
          <w:szCs w:val="24"/>
        </w:rPr>
        <w:t xml:space="preserve">.  </w:t>
      </w:r>
      <w:r>
        <w:rPr>
          <w:rFonts w:eastAsia="Calibri" w:cstheme="minorHAnsi"/>
          <w:color w:val="FF0000"/>
          <w:szCs w:val="24"/>
        </w:rPr>
        <w:t xml:space="preserve">  </w:t>
      </w:r>
      <w:r>
        <w:rPr>
          <w:rFonts w:cstheme="minorHAnsi"/>
          <w:szCs w:val="24"/>
        </w:rPr>
        <w:t xml:space="preserve">  </w:t>
      </w:r>
    </w:p>
    <w:p w14:paraId="4A150068" w14:textId="77777777" w:rsidR="00310941" w:rsidRDefault="00310941" w:rsidP="00310941">
      <w:pPr>
        <w:rPr>
          <w:rFonts w:eastAsia="Calibri" w:cstheme="minorHAnsi"/>
          <w:szCs w:val="24"/>
        </w:rPr>
      </w:pPr>
      <w:r>
        <w:rPr>
          <w:rFonts w:cstheme="minorHAnsi"/>
          <w:b/>
          <w:bCs/>
          <w:szCs w:val="24"/>
        </w:rPr>
        <w:t xml:space="preserve">Risk Mitigation:  </w:t>
      </w:r>
      <w:r>
        <w:rPr>
          <w:rFonts w:eastAsia="Calibri" w:cstheme="minorHAnsi"/>
          <w:szCs w:val="24"/>
        </w:rPr>
        <w:t>This program will mitigate the harmful impacts of wildfires on both electric infrastructure and fire prone communities, regardless of the cause of the ignition of those fires.</w:t>
      </w:r>
    </w:p>
    <w:p w14:paraId="22BD6BF3" w14:textId="77777777" w:rsidR="00310941" w:rsidRDefault="00310941" w:rsidP="00310941">
      <w:pPr>
        <w:rPr>
          <w:rFonts w:eastAsia="Calibri" w:cstheme="minorHAnsi"/>
          <w:szCs w:val="24"/>
        </w:rPr>
      </w:pPr>
      <w:r>
        <w:rPr>
          <w:rFonts w:eastAsia="Calibri" w:cstheme="minorHAnsi"/>
          <w:szCs w:val="24"/>
        </w:rPr>
        <w:t xml:space="preserve">This falls under the Inspection and Maintenance mitigation category.   </w:t>
      </w:r>
    </w:p>
    <w:p w14:paraId="57E31EC5" w14:textId="77777777" w:rsidR="00310941" w:rsidRDefault="00310941" w:rsidP="00310941">
      <w:pPr>
        <w:rPr>
          <w:rFonts w:eastAsia="Calibri" w:cstheme="minorHAnsi"/>
          <w:szCs w:val="24"/>
        </w:rPr>
      </w:pPr>
      <w:r>
        <w:rPr>
          <w:rFonts w:cstheme="minorHAnsi"/>
          <w:b/>
          <w:bCs/>
          <w:szCs w:val="24"/>
        </w:rPr>
        <w:t xml:space="preserve">RAMP:  </w:t>
      </w:r>
      <w:r>
        <w:rPr>
          <w:rFonts w:cstheme="minorHAnsi"/>
          <w:szCs w:val="24"/>
        </w:rPr>
        <w:t xml:space="preserve">Because this is a new program, it was not </w:t>
      </w:r>
      <w:r>
        <w:rPr>
          <w:rFonts w:eastAsia="Calibri" w:cstheme="minorHAnsi"/>
          <w:szCs w:val="24"/>
        </w:rPr>
        <w:t xml:space="preserve">presented in the 2016 RAMP Report.    </w:t>
      </w:r>
    </w:p>
    <w:p w14:paraId="3F204F12" w14:textId="77777777" w:rsidR="00310941" w:rsidRDefault="00310941" w:rsidP="00310941">
      <w:pPr>
        <w:rPr>
          <w:rFonts w:cstheme="minorHAnsi"/>
          <w:b/>
          <w:bCs/>
          <w:szCs w:val="24"/>
        </w:rPr>
      </w:pPr>
      <w:r>
        <w:rPr>
          <w:rFonts w:cstheme="minorHAnsi"/>
          <w:b/>
          <w:bCs/>
          <w:szCs w:val="24"/>
        </w:rPr>
        <w:t>Costs:</w:t>
      </w:r>
      <w:r>
        <w:rPr>
          <w:rFonts w:eastAsia="Calibri" w:cstheme="minorHAnsi"/>
          <w:szCs w:val="24"/>
        </w:rPr>
        <w:t xml:space="preserve">  This program is being presented for the first time in this Plan.  It is SDG&amp;E’s intent to record costs for this program in the FRMMA for evaluation at a later time.</w:t>
      </w:r>
    </w:p>
    <w:tbl>
      <w:tblPr>
        <w:tblW w:w="0" w:type="auto"/>
        <w:jc w:val="center"/>
        <w:tblLook w:val="04A0" w:firstRow="1" w:lastRow="0" w:firstColumn="1" w:lastColumn="0" w:noHBand="0" w:noVBand="1"/>
      </w:tblPr>
      <w:tblGrid>
        <w:gridCol w:w="4200"/>
        <w:gridCol w:w="970"/>
        <w:gridCol w:w="970"/>
        <w:gridCol w:w="970"/>
        <w:gridCol w:w="970"/>
      </w:tblGrid>
      <w:tr w:rsidR="00310941" w14:paraId="116C4D38" w14:textId="77777777" w:rsidTr="00C65640">
        <w:trPr>
          <w:trHeight w:val="300"/>
          <w:jc w:val="center"/>
        </w:trPr>
        <w:tc>
          <w:tcPr>
            <w:tcW w:w="4200" w:type="dxa"/>
            <w:vMerge w:val="restart"/>
            <w:tcBorders>
              <w:top w:val="single" w:sz="4" w:space="0" w:color="auto"/>
              <w:left w:val="single" w:sz="4" w:space="0" w:color="auto"/>
              <w:right w:val="single" w:sz="4" w:space="0" w:color="auto"/>
            </w:tcBorders>
            <w:vAlign w:val="bottom"/>
            <w:hideMark/>
          </w:tcPr>
          <w:p w14:paraId="558647C5" w14:textId="77777777" w:rsidR="00310941" w:rsidRPr="0071498F" w:rsidRDefault="00310941" w:rsidP="00C65640">
            <w:pPr>
              <w:spacing w:after="0"/>
              <w:jc w:val="center"/>
              <w:rPr>
                <w:rFonts w:eastAsia="Times New Roman" w:cstheme="minorHAnsi"/>
                <w:b/>
                <w:color w:val="000000" w:themeColor="text1"/>
                <w:szCs w:val="24"/>
              </w:rPr>
            </w:pPr>
            <w:r w:rsidRPr="0071498F">
              <w:rPr>
                <w:rFonts w:eastAsia="Times New Roman" w:cstheme="minorHAnsi"/>
                <w:b/>
                <w:color w:val="000000" w:themeColor="text1"/>
                <w:szCs w:val="24"/>
              </w:rPr>
              <w:t>Fuel Management Program</w:t>
            </w:r>
          </w:p>
          <w:p w14:paraId="1B7C2F6E" w14:textId="77777777" w:rsidR="00310941" w:rsidRPr="0071498F" w:rsidRDefault="00310941" w:rsidP="00C65640">
            <w:pPr>
              <w:spacing w:after="0"/>
              <w:jc w:val="center"/>
              <w:rPr>
                <w:rFonts w:eastAsia="Times New Roman" w:cstheme="minorHAnsi"/>
                <w:b/>
                <w:color w:val="000000" w:themeColor="text1"/>
                <w:szCs w:val="24"/>
              </w:rPr>
            </w:pPr>
            <w:r w:rsidRPr="0071498F">
              <w:rPr>
                <w:rFonts w:eastAsia="Times New Roman" w:cstheme="minorHAnsi"/>
                <w:b/>
                <w:color w:val="000000" w:themeColor="text1"/>
                <w:szCs w:val="24"/>
              </w:rPr>
              <w:t> </w:t>
            </w:r>
          </w:p>
        </w:tc>
        <w:tc>
          <w:tcPr>
            <w:tcW w:w="1940" w:type="dxa"/>
            <w:gridSpan w:val="2"/>
            <w:tcBorders>
              <w:top w:val="single" w:sz="4" w:space="0" w:color="auto"/>
              <w:left w:val="nil"/>
              <w:bottom w:val="single" w:sz="4" w:space="0" w:color="auto"/>
              <w:right w:val="single" w:sz="4" w:space="0" w:color="auto"/>
            </w:tcBorders>
            <w:vAlign w:val="bottom"/>
            <w:hideMark/>
          </w:tcPr>
          <w:p w14:paraId="063440CB" w14:textId="77777777" w:rsidR="00310941" w:rsidRPr="0071498F" w:rsidRDefault="00310941" w:rsidP="00C65640">
            <w:pPr>
              <w:spacing w:after="0"/>
              <w:jc w:val="center"/>
              <w:rPr>
                <w:rFonts w:eastAsia="Times New Roman" w:cstheme="minorHAnsi"/>
                <w:b/>
                <w:color w:val="000000" w:themeColor="text1"/>
                <w:szCs w:val="24"/>
              </w:rPr>
            </w:pPr>
            <w:r w:rsidRPr="0071498F">
              <w:rPr>
                <w:rFonts w:eastAsia="Times New Roman" w:cstheme="minorHAnsi"/>
                <w:b/>
                <w:color w:val="000000" w:themeColor="text1"/>
                <w:szCs w:val="24"/>
              </w:rPr>
              <w:t>2019</w:t>
            </w:r>
          </w:p>
        </w:tc>
        <w:tc>
          <w:tcPr>
            <w:tcW w:w="1940" w:type="dxa"/>
            <w:gridSpan w:val="2"/>
            <w:tcBorders>
              <w:top w:val="single" w:sz="4" w:space="0" w:color="auto"/>
              <w:left w:val="nil"/>
              <w:bottom w:val="single" w:sz="4" w:space="0" w:color="auto"/>
              <w:right w:val="single" w:sz="4" w:space="0" w:color="auto"/>
            </w:tcBorders>
            <w:vAlign w:val="bottom"/>
            <w:hideMark/>
          </w:tcPr>
          <w:p w14:paraId="1DA65735" w14:textId="77777777" w:rsidR="00310941" w:rsidRPr="0071498F" w:rsidRDefault="00310941" w:rsidP="00C65640">
            <w:pPr>
              <w:spacing w:after="0"/>
              <w:jc w:val="center"/>
              <w:rPr>
                <w:rFonts w:eastAsia="Times New Roman" w:cstheme="minorHAnsi"/>
                <w:b/>
                <w:color w:val="000000" w:themeColor="text1"/>
                <w:szCs w:val="24"/>
              </w:rPr>
            </w:pPr>
            <w:r w:rsidRPr="0071498F">
              <w:rPr>
                <w:rFonts w:eastAsia="Times New Roman" w:cstheme="minorHAnsi"/>
                <w:b/>
                <w:color w:val="000000" w:themeColor="text1"/>
                <w:szCs w:val="24"/>
              </w:rPr>
              <w:t>2020</w:t>
            </w:r>
          </w:p>
        </w:tc>
      </w:tr>
      <w:tr w:rsidR="00310941" w14:paraId="3C5C49D2" w14:textId="77777777" w:rsidTr="00C65640">
        <w:trPr>
          <w:trHeight w:val="300"/>
          <w:jc w:val="center"/>
        </w:trPr>
        <w:tc>
          <w:tcPr>
            <w:tcW w:w="4200" w:type="dxa"/>
            <w:vMerge/>
            <w:tcBorders>
              <w:left w:val="single" w:sz="4" w:space="0" w:color="auto"/>
              <w:bottom w:val="single" w:sz="4" w:space="0" w:color="auto"/>
              <w:right w:val="single" w:sz="4" w:space="0" w:color="auto"/>
            </w:tcBorders>
            <w:vAlign w:val="bottom"/>
            <w:hideMark/>
          </w:tcPr>
          <w:p w14:paraId="02DB2355" w14:textId="77777777" w:rsidR="00310941" w:rsidRPr="0071498F" w:rsidRDefault="00310941" w:rsidP="00C65640">
            <w:pPr>
              <w:spacing w:after="0"/>
              <w:jc w:val="center"/>
              <w:rPr>
                <w:rFonts w:eastAsia="Times New Roman" w:cstheme="minorHAnsi"/>
                <w:b/>
                <w:color w:val="000000" w:themeColor="text1"/>
                <w:szCs w:val="24"/>
              </w:rPr>
            </w:pPr>
          </w:p>
        </w:tc>
        <w:tc>
          <w:tcPr>
            <w:tcW w:w="970" w:type="dxa"/>
            <w:tcBorders>
              <w:top w:val="nil"/>
              <w:left w:val="nil"/>
              <w:bottom w:val="single" w:sz="4" w:space="0" w:color="auto"/>
              <w:right w:val="single" w:sz="4" w:space="0" w:color="auto"/>
            </w:tcBorders>
            <w:vAlign w:val="bottom"/>
            <w:hideMark/>
          </w:tcPr>
          <w:p w14:paraId="2BE71A05" w14:textId="77777777" w:rsidR="00310941" w:rsidRPr="0071498F" w:rsidRDefault="00310941" w:rsidP="00C65640">
            <w:pPr>
              <w:spacing w:after="0"/>
              <w:jc w:val="center"/>
              <w:rPr>
                <w:rFonts w:eastAsia="Times New Roman" w:cstheme="minorHAnsi"/>
                <w:b/>
                <w:color w:val="000000" w:themeColor="text1"/>
                <w:szCs w:val="24"/>
              </w:rPr>
            </w:pPr>
            <w:r w:rsidRPr="0071498F">
              <w:rPr>
                <w:rFonts w:eastAsia="Times New Roman" w:cstheme="minorHAnsi"/>
                <w:b/>
                <w:color w:val="000000" w:themeColor="text1"/>
                <w:szCs w:val="24"/>
              </w:rPr>
              <w:t>Low</w:t>
            </w:r>
          </w:p>
        </w:tc>
        <w:tc>
          <w:tcPr>
            <w:tcW w:w="970" w:type="dxa"/>
            <w:tcBorders>
              <w:top w:val="nil"/>
              <w:left w:val="nil"/>
              <w:bottom w:val="single" w:sz="4" w:space="0" w:color="auto"/>
              <w:right w:val="single" w:sz="4" w:space="0" w:color="auto"/>
            </w:tcBorders>
            <w:vAlign w:val="bottom"/>
            <w:hideMark/>
          </w:tcPr>
          <w:p w14:paraId="5BDDF6C0" w14:textId="77777777" w:rsidR="00310941" w:rsidRPr="0071498F" w:rsidRDefault="00310941" w:rsidP="00C65640">
            <w:pPr>
              <w:spacing w:after="0"/>
              <w:jc w:val="center"/>
              <w:rPr>
                <w:rFonts w:eastAsia="Times New Roman" w:cstheme="minorHAnsi"/>
                <w:b/>
                <w:color w:val="000000" w:themeColor="text1"/>
                <w:szCs w:val="24"/>
              </w:rPr>
            </w:pPr>
            <w:r w:rsidRPr="0071498F">
              <w:rPr>
                <w:rFonts w:eastAsia="Times New Roman" w:cstheme="minorHAnsi"/>
                <w:b/>
                <w:color w:val="000000" w:themeColor="text1"/>
                <w:szCs w:val="24"/>
              </w:rPr>
              <w:t>High</w:t>
            </w:r>
          </w:p>
        </w:tc>
        <w:tc>
          <w:tcPr>
            <w:tcW w:w="970" w:type="dxa"/>
            <w:tcBorders>
              <w:top w:val="nil"/>
              <w:left w:val="nil"/>
              <w:bottom w:val="single" w:sz="4" w:space="0" w:color="auto"/>
              <w:right w:val="single" w:sz="4" w:space="0" w:color="auto"/>
            </w:tcBorders>
            <w:vAlign w:val="bottom"/>
            <w:hideMark/>
          </w:tcPr>
          <w:p w14:paraId="6D5018C9" w14:textId="77777777" w:rsidR="00310941" w:rsidRPr="0071498F" w:rsidRDefault="00310941" w:rsidP="00C65640">
            <w:pPr>
              <w:spacing w:after="0"/>
              <w:jc w:val="center"/>
              <w:rPr>
                <w:rFonts w:eastAsia="Times New Roman" w:cstheme="minorHAnsi"/>
                <w:b/>
                <w:color w:val="000000" w:themeColor="text1"/>
                <w:szCs w:val="24"/>
              </w:rPr>
            </w:pPr>
            <w:r w:rsidRPr="0071498F">
              <w:rPr>
                <w:rFonts w:eastAsia="Times New Roman" w:cstheme="minorHAnsi"/>
                <w:b/>
                <w:color w:val="000000" w:themeColor="text1"/>
                <w:szCs w:val="24"/>
              </w:rPr>
              <w:t xml:space="preserve">Low </w:t>
            </w:r>
          </w:p>
        </w:tc>
        <w:tc>
          <w:tcPr>
            <w:tcW w:w="970" w:type="dxa"/>
            <w:tcBorders>
              <w:top w:val="nil"/>
              <w:left w:val="nil"/>
              <w:bottom w:val="single" w:sz="4" w:space="0" w:color="auto"/>
              <w:right w:val="single" w:sz="4" w:space="0" w:color="auto"/>
            </w:tcBorders>
            <w:vAlign w:val="bottom"/>
            <w:hideMark/>
          </w:tcPr>
          <w:p w14:paraId="34D3CC95" w14:textId="77777777" w:rsidR="00310941" w:rsidRPr="0071498F" w:rsidRDefault="00310941" w:rsidP="00C65640">
            <w:pPr>
              <w:spacing w:after="0"/>
              <w:jc w:val="center"/>
              <w:rPr>
                <w:rFonts w:eastAsia="Times New Roman" w:cstheme="minorHAnsi"/>
                <w:b/>
                <w:color w:val="000000" w:themeColor="text1"/>
                <w:szCs w:val="24"/>
              </w:rPr>
            </w:pPr>
            <w:r w:rsidRPr="0071498F">
              <w:rPr>
                <w:rFonts w:eastAsia="Times New Roman" w:cstheme="minorHAnsi"/>
                <w:b/>
                <w:color w:val="000000" w:themeColor="text1"/>
                <w:szCs w:val="24"/>
              </w:rPr>
              <w:t>High</w:t>
            </w:r>
          </w:p>
        </w:tc>
      </w:tr>
      <w:tr w:rsidR="00310941" w14:paraId="249E4128" w14:textId="77777777" w:rsidTr="00C65640">
        <w:trPr>
          <w:trHeight w:val="300"/>
          <w:jc w:val="center"/>
        </w:trPr>
        <w:tc>
          <w:tcPr>
            <w:tcW w:w="4200" w:type="dxa"/>
            <w:tcBorders>
              <w:top w:val="nil"/>
              <w:left w:val="single" w:sz="4" w:space="0" w:color="auto"/>
              <w:bottom w:val="single" w:sz="4" w:space="0" w:color="auto"/>
              <w:right w:val="single" w:sz="4" w:space="0" w:color="auto"/>
            </w:tcBorders>
            <w:vAlign w:val="bottom"/>
            <w:hideMark/>
          </w:tcPr>
          <w:p w14:paraId="3B88C106"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szCs w:val="24"/>
              </w:rPr>
              <w:t xml:space="preserve">Incremental O&amp;M </w:t>
            </w:r>
            <w:r>
              <w:rPr>
                <w:rFonts w:eastAsia="Times New Roman" w:cstheme="minorHAnsi"/>
                <w:color w:val="000000"/>
                <w:szCs w:val="24"/>
              </w:rPr>
              <w:br/>
              <w:t>(Directs, 2019$ in MM)</w:t>
            </w:r>
          </w:p>
        </w:tc>
        <w:tc>
          <w:tcPr>
            <w:tcW w:w="970" w:type="dxa"/>
            <w:tcBorders>
              <w:top w:val="nil"/>
              <w:left w:val="nil"/>
              <w:bottom w:val="single" w:sz="4" w:space="0" w:color="auto"/>
              <w:right w:val="single" w:sz="4" w:space="0" w:color="auto"/>
            </w:tcBorders>
            <w:vAlign w:val="bottom"/>
            <w:hideMark/>
          </w:tcPr>
          <w:p w14:paraId="0861E4D1"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themeColor="text1"/>
                <w:szCs w:val="24"/>
              </w:rPr>
              <w:t>$0.4</w:t>
            </w:r>
          </w:p>
        </w:tc>
        <w:tc>
          <w:tcPr>
            <w:tcW w:w="970" w:type="dxa"/>
            <w:tcBorders>
              <w:top w:val="nil"/>
              <w:left w:val="nil"/>
              <w:bottom w:val="single" w:sz="4" w:space="0" w:color="auto"/>
              <w:right w:val="single" w:sz="4" w:space="0" w:color="auto"/>
            </w:tcBorders>
            <w:vAlign w:val="bottom"/>
            <w:hideMark/>
          </w:tcPr>
          <w:p w14:paraId="2E93CD0A"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themeColor="text1"/>
                <w:szCs w:val="24"/>
              </w:rPr>
              <w:t>$0.6</w:t>
            </w:r>
          </w:p>
        </w:tc>
        <w:tc>
          <w:tcPr>
            <w:tcW w:w="970" w:type="dxa"/>
            <w:tcBorders>
              <w:top w:val="nil"/>
              <w:left w:val="nil"/>
              <w:bottom w:val="single" w:sz="4" w:space="0" w:color="auto"/>
              <w:right w:val="single" w:sz="4" w:space="0" w:color="auto"/>
            </w:tcBorders>
            <w:vAlign w:val="bottom"/>
            <w:hideMark/>
          </w:tcPr>
          <w:p w14:paraId="772DCB6D"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themeColor="text1"/>
                <w:szCs w:val="24"/>
              </w:rPr>
              <w:t>$0.7</w:t>
            </w:r>
          </w:p>
        </w:tc>
        <w:tc>
          <w:tcPr>
            <w:tcW w:w="970" w:type="dxa"/>
            <w:tcBorders>
              <w:top w:val="nil"/>
              <w:left w:val="nil"/>
              <w:bottom w:val="single" w:sz="4" w:space="0" w:color="auto"/>
              <w:right w:val="single" w:sz="4" w:space="0" w:color="auto"/>
            </w:tcBorders>
            <w:vAlign w:val="bottom"/>
            <w:hideMark/>
          </w:tcPr>
          <w:p w14:paraId="32E209C9"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themeColor="text1"/>
                <w:szCs w:val="24"/>
              </w:rPr>
              <w:t>$0.9</w:t>
            </w:r>
          </w:p>
        </w:tc>
      </w:tr>
    </w:tbl>
    <w:p w14:paraId="66366CE7" w14:textId="77777777" w:rsidR="00310941" w:rsidRDefault="00310941" w:rsidP="00310941">
      <w:pPr>
        <w:jc w:val="center"/>
        <w:rPr>
          <w:rFonts w:cstheme="minorHAnsi"/>
          <w:szCs w:val="24"/>
        </w:rPr>
      </w:pPr>
    </w:p>
    <w:p w14:paraId="50FCBDCC" w14:textId="77777777" w:rsidR="00310941" w:rsidRDefault="00310941" w:rsidP="00310941">
      <w:pPr>
        <w:rPr>
          <w:rFonts w:eastAsia="Calibri" w:cstheme="minorHAnsi"/>
          <w:szCs w:val="24"/>
        </w:rPr>
      </w:pPr>
    </w:p>
    <w:p w14:paraId="0B0A19D3" w14:textId="77777777" w:rsidR="00310941" w:rsidRDefault="00310941" w:rsidP="00310941">
      <w:pPr>
        <w:rPr>
          <w:rFonts w:cstheme="minorHAnsi"/>
          <w:szCs w:val="24"/>
        </w:rPr>
      </w:pPr>
      <w:r>
        <w:rPr>
          <w:rFonts w:cstheme="minorHAnsi"/>
          <w:szCs w:val="24"/>
        </w:rPr>
        <w:br w:type="page"/>
      </w:r>
    </w:p>
    <w:p w14:paraId="1D8D578C" w14:textId="77777777" w:rsidR="00310941" w:rsidRDefault="00310941" w:rsidP="00310941">
      <w:pPr>
        <w:jc w:val="center"/>
        <w:rPr>
          <w:rFonts w:cstheme="minorHAnsi"/>
          <w:b/>
          <w:szCs w:val="24"/>
        </w:rPr>
      </w:pPr>
      <w:r>
        <w:rPr>
          <w:rFonts w:cstheme="minorHAnsi"/>
          <w:b/>
          <w:szCs w:val="24"/>
        </w:rPr>
        <w:lastRenderedPageBreak/>
        <w:t>Distribution System Inspection</w:t>
      </w:r>
    </w:p>
    <w:p w14:paraId="5264498F"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4.2.1</w:t>
      </w:r>
    </w:p>
    <w:p w14:paraId="6C66D986"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an ongoing program that will continue over the compliance period of this Plan.</w:t>
      </w:r>
    </w:p>
    <w:p w14:paraId="40B3DD12" w14:textId="77777777" w:rsidR="00310941" w:rsidRDefault="00310941" w:rsidP="00310941">
      <w:pPr>
        <w:rPr>
          <w:rFonts w:cstheme="minorHAnsi"/>
          <w:szCs w:val="24"/>
        </w:rPr>
      </w:pPr>
      <w:r>
        <w:rPr>
          <w:rFonts w:cstheme="minorHAnsi"/>
          <w:b/>
          <w:szCs w:val="24"/>
        </w:rPr>
        <w:t xml:space="preserve">New/Existing:  </w:t>
      </w:r>
      <w:r>
        <w:rPr>
          <w:rFonts w:eastAsia="Times New Roman" w:cstheme="minorHAnsi"/>
          <w:color w:val="000000"/>
          <w:szCs w:val="24"/>
        </w:rPr>
        <w:t> Distribution System Inspection</w:t>
      </w:r>
      <w:r>
        <w:rPr>
          <w:rFonts w:cstheme="minorHAnsi"/>
          <w:szCs w:val="24"/>
        </w:rPr>
        <w:t xml:space="preserve"> is an existing program, and includes SDG&amp;E’s Corrective Maintenance Program inspections, Quality Assurance and Quality Control inspections, and Monitoring and Auditing process.  </w:t>
      </w:r>
    </w:p>
    <w:p w14:paraId="4F34CAE3"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 SDG&amp;E’s Corrective Maintenance Program inspections meet the regulatory requirements of GO 165.  SDG&amp;E’s Quality Control inspections meet and exceed the GO 165 requirements.</w:t>
      </w:r>
    </w:p>
    <w:p w14:paraId="37584E04"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 xml:space="preserve">This program mitigates the risk of wildfire by inspecting SDG&amp;E facilities to identify nonconformances that could lead to equipment failures before they occur.  Preventing equipment failure within the HFTD reduces the risk of ignitions caused by equipment failure.  </w:t>
      </w:r>
    </w:p>
    <w:p w14:paraId="51B5CA57" w14:textId="77777777" w:rsidR="00310941" w:rsidRDefault="00310941" w:rsidP="00310941">
      <w:pPr>
        <w:rPr>
          <w:rFonts w:cstheme="minorHAnsi"/>
          <w:szCs w:val="24"/>
        </w:rPr>
      </w:pPr>
      <w:r>
        <w:rPr>
          <w:rFonts w:cstheme="minorHAnsi"/>
          <w:szCs w:val="24"/>
        </w:rPr>
        <w:t xml:space="preserve">This falls under the Inspection and Maintenance mitigation category.  </w:t>
      </w:r>
    </w:p>
    <w:p w14:paraId="4620521B" w14:textId="77777777" w:rsidR="00310941" w:rsidRDefault="00310941" w:rsidP="00310941">
      <w:pPr>
        <w:rPr>
          <w:rFonts w:cstheme="minorHAnsi"/>
          <w:szCs w:val="24"/>
        </w:rPr>
      </w:pPr>
      <w:r>
        <w:rPr>
          <w:rFonts w:cstheme="minorHAnsi"/>
          <w:b/>
          <w:bCs/>
          <w:szCs w:val="24"/>
        </w:rPr>
        <w:t xml:space="preserve">RAMP:  </w:t>
      </w:r>
      <w:r>
        <w:rPr>
          <w:rFonts w:eastAsia="Times New Roman" w:cstheme="minorHAnsi"/>
          <w:color w:val="000000"/>
          <w:szCs w:val="24"/>
        </w:rPr>
        <w:t> </w:t>
      </w:r>
      <w:r>
        <w:rPr>
          <w:rFonts w:cstheme="minorHAnsi"/>
          <w:szCs w:val="24"/>
        </w:rPr>
        <w:t>This program was included in the Inspection, Repair, Maintenance &amp; Replacement Programs</w:t>
      </w:r>
      <w:r>
        <w:rPr>
          <w:rFonts w:eastAsia="Times New Roman" w:cstheme="minorHAnsi"/>
          <w:color w:val="000000"/>
          <w:szCs w:val="24"/>
        </w:rPr>
        <w:t xml:space="preserve"> mitigation in </w:t>
      </w:r>
      <w:r>
        <w:rPr>
          <w:rFonts w:eastAsia="Calibri" w:cstheme="minorHAnsi"/>
          <w:szCs w:val="24"/>
        </w:rPr>
        <w:t>SDG&amp;E’s 2016 RAMP Report</w:t>
      </w:r>
      <w:r>
        <w:rPr>
          <w:rFonts w:cstheme="minorHAnsi"/>
          <w:szCs w:val="24"/>
        </w:rPr>
        <w:t xml:space="preserve"> (</w:t>
      </w:r>
      <w:r>
        <w:rPr>
          <w:rFonts w:cstheme="minorHAnsi"/>
          <w:i/>
          <w:szCs w:val="24"/>
        </w:rPr>
        <w:t>see</w:t>
      </w:r>
      <w:r>
        <w:rPr>
          <w:rFonts w:cstheme="minorHAnsi"/>
          <w:szCs w:val="24"/>
        </w:rPr>
        <w:t xml:space="preserve"> I.16-10-015, Chapter SDG&amp;E-1 at SDGE 1-13 – 1-14, SDGE 1-16; Chapter SDG&amp;E-15 SDGE 15-10 – SDGE 15-11).</w:t>
      </w:r>
    </w:p>
    <w:p w14:paraId="60FAC23A" w14:textId="77777777" w:rsidR="00310941" w:rsidRDefault="00310941" w:rsidP="00310941">
      <w:pPr>
        <w:rPr>
          <w:rFonts w:eastAsia="Calibri" w:cstheme="minorHAnsi"/>
          <w:szCs w:val="24"/>
        </w:rPr>
      </w:pPr>
      <w:r>
        <w:rPr>
          <w:rFonts w:cstheme="minorHAnsi"/>
          <w:b/>
          <w:szCs w:val="24"/>
        </w:rPr>
        <w:t>Costs:</w:t>
      </w:r>
      <w:r>
        <w:rPr>
          <w:rFonts w:cstheme="minorHAnsi"/>
          <w:szCs w:val="24"/>
        </w:rPr>
        <w:t xml:space="preserve">  The job activities described in this inspection program are performed on a day to day basis by multiple work groups.  Costs for performing this work were authorized through D.16-06-054 for the 2016 GRC cycle by funding base business within Electric Distribution O&amp;M.  Forecasted costs are also pending CPUC approval in A.17-10-007 for the 2019 GRC cycle.  There are no incremental costs associated with this program.</w:t>
      </w:r>
    </w:p>
    <w:p w14:paraId="0EFA24E8" w14:textId="77777777" w:rsidR="00310941" w:rsidRDefault="00310941" w:rsidP="00310941">
      <w:pPr>
        <w:rPr>
          <w:rFonts w:eastAsia="Calibri" w:cstheme="minorHAnsi"/>
          <w:szCs w:val="24"/>
        </w:rPr>
      </w:pPr>
      <w:r>
        <w:rPr>
          <w:rFonts w:eastAsia="Calibri" w:cstheme="minorHAnsi"/>
          <w:szCs w:val="24"/>
        </w:rPr>
        <w:t>To the extent additional costs are incurred that are not otherwise covered in SDG&amp;E’s revenue requirements, it is SDG&amp;E’s intent to record those costs in its FRMMA to be evaluated at a later time.  SDG</w:t>
      </w:r>
      <w:r>
        <w:rPr>
          <w:rFonts w:cstheme="minorHAnsi"/>
          <w:szCs w:val="24"/>
        </w:rPr>
        <w:t xml:space="preserve">&amp;E will reconcile the amounts in the FRMMA, as necessary, </w:t>
      </w:r>
      <w:r>
        <w:rPr>
          <w:rFonts w:eastAsia="Calibri" w:cstheme="minorHAnsi"/>
          <w:szCs w:val="24"/>
        </w:rPr>
        <w:t>once a decision in A.17-10-007 is implemented</w:t>
      </w:r>
      <w:r>
        <w:rPr>
          <w:rFonts w:cstheme="minorHAnsi"/>
          <w:szCs w:val="24"/>
        </w:rPr>
        <w:t>.</w:t>
      </w:r>
    </w:p>
    <w:p w14:paraId="2D669918" w14:textId="77777777" w:rsidR="00310941" w:rsidRDefault="00310941" w:rsidP="00310941">
      <w:pPr>
        <w:rPr>
          <w:rFonts w:cstheme="minorHAnsi"/>
          <w:szCs w:val="24"/>
        </w:rPr>
      </w:pPr>
      <w:r>
        <w:rPr>
          <w:rFonts w:cstheme="minorHAnsi"/>
          <w:szCs w:val="24"/>
        </w:rPr>
        <w:br w:type="page"/>
      </w:r>
    </w:p>
    <w:p w14:paraId="540C0C21" w14:textId="77777777" w:rsidR="00310941" w:rsidRDefault="00310941" w:rsidP="00310941">
      <w:pPr>
        <w:jc w:val="center"/>
        <w:rPr>
          <w:rFonts w:cstheme="minorHAnsi"/>
          <w:b/>
          <w:szCs w:val="24"/>
        </w:rPr>
      </w:pPr>
      <w:r>
        <w:rPr>
          <w:rFonts w:cstheme="minorHAnsi"/>
          <w:b/>
          <w:szCs w:val="24"/>
        </w:rPr>
        <w:lastRenderedPageBreak/>
        <w:t>Substation System Inspection</w:t>
      </w:r>
    </w:p>
    <w:p w14:paraId="6D3A22BB"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4.2.2</w:t>
      </w:r>
    </w:p>
    <w:p w14:paraId="6A534A7B"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an ongoing program that will continue over the compliance period of this Plan.</w:t>
      </w:r>
    </w:p>
    <w:p w14:paraId="185D35EA" w14:textId="77777777" w:rsidR="00310941" w:rsidRDefault="00310941" w:rsidP="00310941">
      <w:pPr>
        <w:rPr>
          <w:rFonts w:cstheme="minorHAnsi"/>
          <w:szCs w:val="24"/>
        </w:rPr>
      </w:pPr>
      <w:r>
        <w:rPr>
          <w:rFonts w:cstheme="minorHAnsi"/>
          <w:b/>
          <w:szCs w:val="24"/>
        </w:rPr>
        <w:t xml:space="preserve">New/Existing:  </w:t>
      </w:r>
      <w:r>
        <w:rPr>
          <w:rFonts w:eastAsia="Times New Roman" w:cstheme="minorHAnsi"/>
          <w:color w:val="000000"/>
          <w:szCs w:val="24"/>
        </w:rPr>
        <w:t>Substation System Inspection</w:t>
      </w:r>
      <w:r>
        <w:rPr>
          <w:rFonts w:cstheme="minorHAnsi"/>
          <w:szCs w:val="24"/>
        </w:rPr>
        <w:t xml:space="preserve"> is an existing program. </w:t>
      </w:r>
    </w:p>
    <w:p w14:paraId="4AEA14B2"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This program</w:t>
      </w:r>
      <w:r>
        <w:rPr>
          <w:rFonts w:cstheme="minorHAnsi"/>
          <w:szCs w:val="24"/>
        </w:rPr>
        <w:t xml:space="preserve"> meets the regulatory requirements of GO 174.  </w:t>
      </w:r>
    </w:p>
    <w:p w14:paraId="1128BD78"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 xml:space="preserve">This program mitigates the risk of wildfire by inspecting SDG&amp;E facilities to identify nonconformances that could lead to equipment failures before they occur.  Preventing equipment failure within the HFTD reduces the risk of ignitions caused by equipment failure.  </w:t>
      </w:r>
    </w:p>
    <w:p w14:paraId="62F95F09" w14:textId="77777777" w:rsidR="00310941" w:rsidRDefault="00310941" w:rsidP="00310941">
      <w:pPr>
        <w:rPr>
          <w:rFonts w:cstheme="minorHAnsi"/>
          <w:szCs w:val="24"/>
        </w:rPr>
      </w:pPr>
      <w:r>
        <w:rPr>
          <w:rFonts w:cstheme="minorHAnsi"/>
          <w:szCs w:val="24"/>
        </w:rPr>
        <w:t xml:space="preserve">This falls under the Inspection and Maintenance mitigation category.  </w:t>
      </w:r>
    </w:p>
    <w:p w14:paraId="13BFD030" w14:textId="77777777" w:rsidR="00310941" w:rsidRDefault="00310941" w:rsidP="00310941">
      <w:pPr>
        <w:rPr>
          <w:rFonts w:cstheme="minorHAnsi"/>
          <w:szCs w:val="24"/>
        </w:rPr>
      </w:pPr>
      <w:r>
        <w:rPr>
          <w:rFonts w:cstheme="minorHAnsi"/>
          <w:b/>
          <w:bCs/>
          <w:szCs w:val="24"/>
        </w:rPr>
        <w:t xml:space="preserve">RAMP:  </w:t>
      </w:r>
      <w:r>
        <w:rPr>
          <w:rFonts w:cstheme="minorHAnsi"/>
          <w:szCs w:val="24"/>
        </w:rPr>
        <w:t xml:space="preserve">This program </w:t>
      </w:r>
      <w:bookmarkStart w:id="7" w:name="_Hlk205126"/>
      <w:r>
        <w:rPr>
          <w:rFonts w:cstheme="minorHAnsi"/>
          <w:szCs w:val="24"/>
        </w:rPr>
        <w:t>was included in the Design, Operations and Maintenance</w:t>
      </w:r>
      <w:r>
        <w:rPr>
          <w:rFonts w:eastAsia="Times New Roman" w:cstheme="minorHAnsi"/>
          <w:color w:val="000000"/>
          <w:szCs w:val="24"/>
        </w:rPr>
        <w:t xml:space="preserve"> mitigation in </w:t>
      </w:r>
      <w:r>
        <w:rPr>
          <w:rFonts w:eastAsia="Calibri" w:cstheme="minorHAnsi"/>
          <w:szCs w:val="24"/>
        </w:rPr>
        <w:t>SDG&amp;E’s 2016 RAMP Report</w:t>
      </w:r>
      <w:bookmarkEnd w:id="7"/>
      <w:r>
        <w:rPr>
          <w:rFonts w:cstheme="minorHAnsi"/>
          <w:szCs w:val="24"/>
        </w:rPr>
        <w:t xml:space="preserve"> (</w:t>
      </w:r>
      <w:r>
        <w:rPr>
          <w:rFonts w:cstheme="minorHAnsi"/>
          <w:i/>
          <w:szCs w:val="24"/>
        </w:rPr>
        <w:t>see</w:t>
      </w:r>
      <w:r>
        <w:rPr>
          <w:rFonts w:cstheme="minorHAnsi"/>
          <w:szCs w:val="24"/>
        </w:rPr>
        <w:t xml:space="preserve"> I.16-10-015, Chapter SDG&amp;E-15 at SDGE 15-10 – SDGE 15-11).</w:t>
      </w:r>
    </w:p>
    <w:p w14:paraId="40A274D7" w14:textId="77777777" w:rsidR="00310941" w:rsidRDefault="00310941" w:rsidP="00310941">
      <w:pPr>
        <w:rPr>
          <w:rFonts w:cstheme="minorHAnsi"/>
          <w:szCs w:val="24"/>
        </w:rPr>
      </w:pPr>
      <w:r>
        <w:rPr>
          <w:rFonts w:cstheme="minorHAnsi"/>
          <w:b/>
          <w:bCs/>
          <w:szCs w:val="24"/>
        </w:rPr>
        <w:t>Costs:</w:t>
      </w:r>
      <w:r>
        <w:rPr>
          <w:rFonts w:cstheme="minorHAnsi"/>
          <w:szCs w:val="24"/>
        </w:rPr>
        <w:t xml:space="preserve">  The job activities described in this inspection program are performed on a day to day basis by the Substation Construction and Maintenance work group.  Costs for performing this work were authorized through D.16-06-054 for the 2016 GRC cycle by funding base business within Electric Distribution O&amp;M.  </w:t>
      </w:r>
      <w:bookmarkStart w:id="8" w:name="_Hlk13170"/>
      <w:r>
        <w:rPr>
          <w:rFonts w:cstheme="minorHAnsi"/>
          <w:szCs w:val="24"/>
        </w:rPr>
        <w:t>Forecasted costs are also pending CPUC approval in A.17-10-007 for the 2019 GRC cycle.  There are no incremental costs associated with this program.</w:t>
      </w:r>
    </w:p>
    <w:p w14:paraId="336926CF" w14:textId="77777777" w:rsidR="00310941" w:rsidRDefault="00310941" w:rsidP="00310941">
      <w:pPr>
        <w:rPr>
          <w:rFonts w:eastAsia="Calibri" w:cstheme="minorHAnsi"/>
          <w:szCs w:val="24"/>
        </w:rPr>
      </w:pPr>
      <w:r>
        <w:rPr>
          <w:rFonts w:eastAsia="Calibri" w:cstheme="minorHAnsi"/>
          <w:szCs w:val="24"/>
        </w:rPr>
        <w:t>To the extent additional costs are incurred that are not otherwise covered in SDG&amp;E’s revenue requirements, it is SDG&amp;E’s intent to record those costs in its FRMMA to be evaluated at a later time.  SDG</w:t>
      </w:r>
      <w:r>
        <w:rPr>
          <w:rFonts w:cstheme="minorHAnsi"/>
          <w:szCs w:val="24"/>
        </w:rPr>
        <w:t xml:space="preserve">&amp;E will reconcile the amounts in the FRMMA, as necessary, </w:t>
      </w:r>
      <w:r>
        <w:rPr>
          <w:rFonts w:eastAsia="Calibri" w:cstheme="minorHAnsi"/>
          <w:szCs w:val="24"/>
        </w:rPr>
        <w:t>once a decision in A.17-10-007 is implemented</w:t>
      </w:r>
      <w:r>
        <w:rPr>
          <w:rFonts w:cstheme="minorHAnsi"/>
          <w:szCs w:val="24"/>
        </w:rPr>
        <w:t>.</w:t>
      </w:r>
    </w:p>
    <w:p w14:paraId="6402B0B5" w14:textId="77777777" w:rsidR="00310941" w:rsidRDefault="00310941" w:rsidP="00310941">
      <w:pPr>
        <w:rPr>
          <w:rFonts w:cstheme="minorHAnsi"/>
          <w:szCs w:val="24"/>
        </w:rPr>
      </w:pPr>
    </w:p>
    <w:bookmarkEnd w:id="8"/>
    <w:p w14:paraId="564203F7" w14:textId="77777777" w:rsidR="00310941" w:rsidRDefault="00310941" w:rsidP="00310941">
      <w:pPr>
        <w:jc w:val="center"/>
        <w:rPr>
          <w:rFonts w:cstheme="minorHAnsi"/>
          <w:szCs w:val="24"/>
        </w:rPr>
      </w:pPr>
    </w:p>
    <w:p w14:paraId="3D9F105E" w14:textId="77777777" w:rsidR="00310941" w:rsidRDefault="00310941" w:rsidP="00310941">
      <w:pPr>
        <w:jc w:val="center"/>
        <w:rPr>
          <w:rFonts w:cstheme="minorHAnsi"/>
          <w:szCs w:val="24"/>
        </w:rPr>
      </w:pPr>
    </w:p>
    <w:p w14:paraId="1A43C6BC" w14:textId="77777777" w:rsidR="00310941" w:rsidRDefault="00310941" w:rsidP="00310941">
      <w:pPr>
        <w:jc w:val="center"/>
        <w:rPr>
          <w:rFonts w:cstheme="minorHAnsi"/>
          <w:szCs w:val="24"/>
        </w:rPr>
      </w:pPr>
    </w:p>
    <w:p w14:paraId="352BD2F2" w14:textId="77777777" w:rsidR="00310941" w:rsidRDefault="00310941" w:rsidP="00310941">
      <w:pPr>
        <w:rPr>
          <w:rFonts w:cstheme="minorHAnsi"/>
          <w:szCs w:val="24"/>
        </w:rPr>
      </w:pPr>
      <w:r>
        <w:rPr>
          <w:rFonts w:cstheme="minorHAnsi"/>
          <w:szCs w:val="24"/>
        </w:rPr>
        <w:br w:type="page"/>
      </w:r>
    </w:p>
    <w:p w14:paraId="6D484DAD" w14:textId="77777777" w:rsidR="00310941" w:rsidRDefault="00310941" w:rsidP="00310941">
      <w:pPr>
        <w:jc w:val="center"/>
        <w:rPr>
          <w:rFonts w:cstheme="minorHAnsi"/>
          <w:b/>
          <w:szCs w:val="24"/>
        </w:rPr>
      </w:pPr>
      <w:r>
        <w:rPr>
          <w:rFonts w:cstheme="minorHAnsi"/>
          <w:b/>
          <w:szCs w:val="24"/>
        </w:rPr>
        <w:lastRenderedPageBreak/>
        <w:t>Transmission System Inspection</w:t>
      </w:r>
    </w:p>
    <w:p w14:paraId="09D8D5CB"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4.2.3</w:t>
      </w:r>
    </w:p>
    <w:p w14:paraId="5E8E8E9B"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is an ongoing program that will continue over the compliance period of this Plan.</w:t>
      </w:r>
    </w:p>
    <w:p w14:paraId="1E01C38D"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szCs w:val="24"/>
        </w:rPr>
        <w:t> Transmission System Inspection</w:t>
      </w:r>
      <w:r>
        <w:rPr>
          <w:rFonts w:cstheme="minorHAnsi"/>
          <w:szCs w:val="24"/>
        </w:rPr>
        <w:t xml:space="preserve"> is an existing program.  </w:t>
      </w:r>
    </w:p>
    <w:p w14:paraId="44B7B9A3"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 This program</w:t>
      </w:r>
      <w:r>
        <w:rPr>
          <w:rFonts w:cstheme="minorHAnsi"/>
          <w:szCs w:val="24"/>
        </w:rPr>
        <w:t xml:space="preserve"> meets the requirements of the maintenance plan filed with CAISO.  Lines are inspected to ensure conformance with California Public Resources Code (PRC) §§ 4292 and 4293, as well as GO 95 and GO 128 rules.    </w:t>
      </w:r>
    </w:p>
    <w:p w14:paraId="57596BA5"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 xml:space="preserve">This program mitigates the risk of wildfire by inspecting SDG&amp;E facilities to identify nonconformances that could lead to equipment failures before they occur.  Preventing equipment failure within the HFTD reduces the risk of ignitions caused by equipment failure.  </w:t>
      </w:r>
    </w:p>
    <w:p w14:paraId="1C837315" w14:textId="77777777" w:rsidR="00310941" w:rsidRDefault="00310941" w:rsidP="00310941">
      <w:pPr>
        <w:rPr>
          <w:rFonts w:cstheme="minorHAnsi"/>
          <w:szCs w:val="24"/>
        </w:rPr>
      </w:pPr>
      <w:r>
        <w:rPr>
          <w:rFonts w:cstheme="minorHAnsi"/>
          <w:szCs w:val="24"/>
        </w:rPr>
        <w:t xml:space="preserve">This falls under the Inspection and Maintenance mitigation category.  </w:t>
      </w:r>
    </w:p>
    <w:p w14:paraId="79E2B3CF" w14:textId="77777777" w:rsidR="00310941" w:rsidRDefault="00310941" w:rsidP="00310941">
      <w:pPr>
        <w:rPr>
          <w:rFonts w:cstheme="minorHAnsi"/>
          <w:szCs w:val="24"/>
        </w:rPr>
      </w:pPr>
      <w:r>
        <w:rPr>
          <w:rFonts w:cstheme="minorHAnsi"/>
          <w:b/>
          <w:szCs w:val="24"/>
        </w:rPr>
        <w:t xml:space="preserve">RAMP: </w:t>
      </w:r>
      <w:r>
        <w:rPr>
          <w:rFonts w:eastAsia="Times New Roman" w:cstheme="minorHAnsi"/>
          <w:color w:val="000000"/>
          <w:szCs w:val="24"/>
        </w:rPr>
        <w:t> </w:t>
      </w:r>
      <w:r>
        <w:rPr>
          <w:rFonts w:cstheme="minorHAnsi"/>
          <w:szCs w:val="24"/>
        </w:rPr>
        <w:t>This program was included in the Design, Operations and Maintenance</w:t>
      </w:r>
      <w:r>
        <w:rPr>
          <w:rFonts w:eastAsia="Times New Roman" w:cstheme="minorHAnsi"/>
          <w:color w:val="000000"/>
          <w:szCs w:val="24"/>
        </w:rPr>
        <w:t xml:space="preserve"> mitigation in </w:t>
      </w:r>
      <w:r>
        <w:rPr>
          <w:rFonts w:eastAsia="Calibri" w:cstheme="minorHAnsi"/>
          <w:szCs w:val="24"/>
        </w:rPr>
        <w:t>SDG&amp;E’s 2016 RAMP Report</w:t>
      </w:r>
      <w:r>
        <w:rPr>
          <w:rFonts w:cstheme="minorHAnsi"/>
          <w:szCs w:val="24"/>
        </w:rPr>
        <w:t xml:space="preserve"> </w:t>
      </w:r>
      <w:r>
        <w:rPr>
          <w:rFonts w:eastAsia="Times New Roman" w:cstheme="minorHAnsi"/>
          <w:color w:val="000000"/>
          <w:szCs w:val="24"/>
        </w:rPr>
        <w:t>(</w:t>
      </w:r>
      <w:r>
        <w:rPr>
          <w:rFonts w:cstheme="minorHAnsi"/>
          <w:i/>
          <w:szCs w:val="24"/>
        </w:rPr>
        <w:t>see</w:t>
      </w:r>
      <w:r>
        <w:rPr>
          <w:rFonts w:cstheme="minorHAnsi"/>
          <w:szCs w:val="24"/>
        </w:rPr>
        <w:t xml:space="preserve"> I.16-10-015, Chapter SDG&amp;E-15 at SDGE 15-10 – SDGE 15-11).</w:t>
      </w:r>
    </w:p>
    <w:p w14:paraId="0918FB79" w14:textId="77777777" w:rsidR="00310941" w:rsidRDefault="00310941" w:rsidP="00310941">
      <w:pPr>
        <w:rPr>
          <w:rFonts w:cstheme="minorHAnsi"/>
          <w:szCs w:val="24"/>
        </w:rPr>
      </w:pPr>
      <w:r>
        <w:rPr>
          <w:rFonts w:cstheme="minorHAnsi"/>
          <w:b/>
          <w:szCs w:val="24"/>
        </w:rPr>
        <w:t xml:space="preserve">Costs: </w:t>
      </w:r>
      <w:r>
        <w:rPr>
          <w:rFonts w:cstheme="minorHAnsi"/>
          <w:szCs w:val="24"/>
        </w:rPr>
        <w:t xml:space="preserve"> Costs for this program are O&amp;M expenditures related to SDG&amp;E’s transmission system and not CPUC jurisdictional.  These costs will be recovered through SDG&amp;E’s Transmission Owner (TO) 5 formula rate case filed with the Federal Energy Regulatory Commission (FERC).</w:t>
      </w:r>
    </w:p>
    <w:p w14:paraId="1E73FA65" w14:textId="77777777" w:rsidR="00310941" w:rsidRDefault="00310941" w:rsidP="00310941">
      <w:pPr>
        <w:jc w:val="center"/>
        <w:rPr>
          <w:rFonts w:cstheme="minorHAnsi"/>
          <w:szCs w:val="24"/>
        </w:rPr>
      </w:pPr>
    </w:p>
    <w:p w14:paraId="6259B953" w14:textId="77777777" w:rsidR="00310941" w:rsidRDefault="00310941" w:rsidP="00310941">
      <w:pPr>
        <w:jc w:val="center"/>
        <w:rPr>
          <w:rFonts w:cstheme="minorHAnsi"/>
          <w:szCs w:val="24"/>
        </w:rPr>
      </w:pPr>
    </w:p>
    <w:p w14:paraId="27278DAE" w14:textId="77777777" w:rsidR="00310941" w:rsidRDefault="00310941" w:rsidP="00310941">
      <w:pPr>
        <w:jc w:val="center"/>
        <w:rPr>
          <w:rFonts w:cstheme="minorHAnsi"/>
          <w:szCs w:val="24"/>
        </w:rPr>
      </w:pPr>
    </w:p>
    <w:p w14:paraId="33730E99" w14:textId="77777777" w:rsidR="00310941" w:rsidRDefault="00310941" w:rsidP="00310941">
      <w:pPr>
        <w:rPr>
          <w:rFonts w:cstheme="minorHAnsi"/>
          <w:szCs w:val="24"/>
        </w:rPr>
      </w:pPr>
      <w:r>
        <w:rPr>
          <w:rFonts w:cstheme="minorHAnsi"/>
          <w:szCs w:val="24"/>
        </w:rPr>
        <w:br w:type="page"/>
      </w:r>
    </w:p>
    <w:p w14:paraId="6003DADF" w14:textId="77777777" w:rsidR="00310941" w:rsidRDefault="00310941" w:rsidP="00310941">
      <w:pPr>
        <w:jc w:val="center"/>
        <w:rPr>
          <w:rFonts w:cstheme="minorHAnsi"/>
          <w:b/>
          <w:szCs w:val="24"/>
        </w:rPr>
      </w:pPr>
      <w:r>
        <w:rPr>
          <w:rFonts w:cstheme="minorHAnsi"/>
          <w:b/>
          <w:szCs w:val="24"/>
        </w:rPr>
        <w:lastRenderedPageBreak/>
        <w:t>Geographic Information Systems Data</w:t>
      </w:r>
    </w:p>
    <w:p w14:paraId="0EF08E4E"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4.2.4</w:t>
      </w:r>
    </w:p>
    <w:p w14:paraId="3D901263"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is program that will continue over the compliance period of this Plan.</w:t>
      </w:r>
    </w:p>
    <w:p w14:paraId="5B1E47D0"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szCs w:val="24"/>
        </w:rPr>
        <w:t> Geographic Information Systems Data</w:t>
      </w:r>
      <w:r>
        <w:rPr>
          <w:rFonts w:cstheme="minorHAnsi"/>
          <w:szCs w:val="24"/>
        </w:rPr>
        <w:t xml:space="preserve"> is a new program.  </w:t>
      </w:r>
    </w:p>
    <w:p w14:paraId="33B5ED53"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 </w:t>
      </w:r>
      <w:r>
        <w:rPr>
          <w:rFonts w:eastAsia="Calibri" w:cstheme="minorHAnsi"/>
          <w:szCs w:val="24"/>
        </w:rPr>
        <w:t xml:space="preserve">This program </w:t>
      </w:r>
      <w:r>
        <w:rPr>
          <w:rFonts w:cstheme="minorHAnsi"/>
          <w:szCs w:val="24"/>
        </w:rPr>
        <w:t>meets and exceeds the requirement to furnish and maintain a safe and reliable utility system in accordance with P.U. Code § 451.</w:t>
      </w:r>
    </w:p>
    <w:p w14:paraId="655E5F2B"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This program mitigates the risk of wildfire by sharing GIS information with other agencies and stakeholders to improve collaboration and overall emergency event response.</w:t>
      </w:r>
    </w:p>
    <w:p w14:paraId="7075E28A" w14:textId="77777777" w:rsidR="00310941" w:rsidRDefault="00310941" w:rsidP="00310941">
      <w:pPr>
        <w:rPr>
          <w:rFonts w:cstheme="minorHAnsi"/>
          <w:szCs w:val="24"/>
        </w:rPr>
      </w:pPr>
      <w:r>
        <w:rPr>
          <w:rFonts w:cstheme="minorHAnsi"/>
          <w:szCs w:val="24"/>
        </w:rPr>
        <w:t xml:space="preserve">This falls under the Response and Recovery mitigation category.  </w:t>
      </w:r>
    </w:p>
    <w:p w14:paraId="7580B3E0" w14:textId="77777777" w:rsidR="00310941" w:rsidRDefault="00310941" w:rsidP="00310941">
      <w:pPr>
        <w:rPr>
          <w:rFonts w:cstheme="minorHAnsi"/>
          <w:szCs w:val="24"/>
        </w:rPr>
      </w:pPr>
      <w:r>
        <w:rPr>
          <w:rFonts w:cstheme="minorHAnsi"/>
          <w:b/>
          <w:szCs w:val="24"/>
        </w:rPr>
        <w:t xml:space="preserve">RAMP: </w:t>
      </w:r>
      <w:r>
        <w:rPr>
          <w:rFonts w:eastAsia="Times New Roman" w:cstheme="minorHAnsi"/>
          <w:color w:val="000000"/>
          <w:szCs w:val="24"/>
        </w:rPr>
        <w:t> </w:t>
      </w:r>
      <w:r>
        <w:rPr>
          <w:rFonts w:cstheme="minorHAnsi"/>
          <w:szCs w:val="24"/>
        </w:rPr>
        <w:t xml:space="preserve"> Because this is a new program, it was not </w:t>
      </w:r>
      <w:r>
        <w:rPr>
          <w:rFonts w:eastAsia="Calibri" w:cstheme="minorHAnsi"/>
          <w:szCs w:val="24"/>
        </w:rPr>
        <w:t>presented in the 2016 RAMP Report</w:t>
      </w:r>
      <w:r>
        <w:rPr>
          <w:rFonts w:cstheme="minorHAnsi"/>
          <w:szCs w:val="24"/>
        </w:rPr>
        <w:t>.</w:t>
      </w:r>
    </w:p>
    <w:p w14:paraId="6581A05E" w14:textId="77777777" w:rsidR="00310941" w:rsidRDefault="00310941" w:rsidP="00310941">
      <w:pPr>
        <w:rPr>
          <w:rFonts w:eastAsia="Calibri" w:cstheme="minorHAnsi"/>
          <w:szCs w:val="24"/>
        </w:rPr>
      </w:pPr>
      <w:r>
        <w:rPr>
          <w:rFonts w:cstheme="minorHAnsi"/>
          <w:b/>
          <w:szCs w:val="24"/>
        </w:rPr>
        <w:t>Costs:</w:t>
      </w:r>
      <w:r>
        <w:rPr>
          <w:rFonts w:cstheme="minorHAnsi"/>
          <w:szCs w:val="24"/>
        </w:rPr>
        <w:t xml:space="preserve"> </w:t>
      </w:r>
      <w:r>
        <w:rPr>
          <w:rFonts w:eastAsia="Calibri" w:cstheme="minorHAnsi"/>
          <w:szCs w:val="24"/>
        </w:rPr>
        <w:t xml:space="preserve"> SDG&amp;E plans to utilize current resources to fund the job activities discussed in this program.  Accordingly, SDG&amp;E is not seeking or anticipating incremental costs associated with this program at this time.  </w:t>
      </w:r>
    </w:p>
    <w:p w14:paraId="38F22A10" w14:textId="77777777" w:rsidR="00310941" w:rsidRDefault="00310941" w:rsidP="00310941">
      <w:pPr>
        <w:rPr>
          <w:rFonts w:eastAsia="Calibri" w:cstheme="minorHAnsi"/>
          <w:szCs w:val="24"/>
        </w:rPr>
      </w:pPr>
      <w:r>
        <w:rPr>
          <w:rFonts w:eastAsia="Calibri" w:cstheme="minorHAnsi"/>
          <w:szCs w:val="24"/>
        </w:rPr>
        <w:t>To the extent additional costs are incurred that are not otherwise covered in SDG&amp;E’s revenue requirements, it is SDG&amp;E’s intent to record those costs in its FRMMA to be evaluated at a later time.  SDG&amp;E will reconcile the amounts in the FRMMA, as necessary, once a decision in A.17-10-007 is implemented.</w:t>
      </w:r>
    </w:p>
    <w:p w14:paraId="3D448194" w14:textId="77777777" w:rsidR="00310941" w:rsidRDefault="00310941" w:rsidP="00310941">
      <w:pPr>
        <w:rPr>
          <w:rFonts w:cstheme="minorHAnsi"/>
          <w:szCs w:val="24"/>
        </w:rPr>
      </w:pPr>
    </w:p>
    <w:p w14:paraId="082BD579" w14:textId="77777777" w:rsidR="00310941" w:rsidRDefault="00310941" w:rsidP="00310941">
      <w:pPr>
        <w:rPr>
          <w:rFonts w:cstheme="minorHAnsi"/>
          <w:b/>
          <w:szCs w:val="24"/>
        </w:rPr>
      </w:pPr>
      <w:r>
        <w:rPr>
          <w:rFonts w:cstheme="minorHAnsi"/>
          <w:b/>
          <w:szCs w:val="24"/>
        </w:rPr>
        <w:br w:type="page"/>
      </w:r>
    </w:p>
    <w:p w14:paraId="14A93A1B" w14:textId="77777777" w:rsidR="00310941" w:rsidRDefault="00310941" w:rsidP="00310941">
      <w:pPr>
        <w:jc w:val="center"/>
        <w:rPr>
          <w:rFonts w:cstheme="minorHAnsi"/>
          <w:b/>
          <w:szCs w:val="24"/>
        </w:rPr>
      </w:pPr>
      <w:r>
        <w:rPr>
          <w:rFonts w:cstheme="minorHAnsi"/>
          <w:b/>
          <w:szCs w:val="24"/>
        </w:rPr>
        <w:lastRenderedPageBreak/>
        <w:t>Design and Construction Standards</w:t>
      </w:r>
    </w:p>
    <w:p w14:paraId="3B26EBA9"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4.3.1</w:t>
      </w:r>
    </w:p>
    <w:p w14:paraId="5F2B81AB"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is an ongoing strategy that will continue over the compliance period of this Plan.</w:t>
      </w:r>
    </w:p>
    <w:p w14:paraId="231A5DB5" w14:textId="77777777" w:rsidR="00310941" w:rsidRDefault="00310941" w:rsidP="00310941">
      <w:pPr>
        <w:rPr>
          <w:rFonts w:cstheme="minorHAnsi"/>
          <w:szCs w:val="24"/>
        </w:rPr>
      </w:pPr>
      <w:r>
        <w:rPr>
          <w:rFonts w:cstheme="minorHAnsi"/>
          <w:b/>
          <w:szCs w:val="24"/>
        </w:rPr>
        <w:t xml:space="preserve">New/Existing:  </w:t>
      </w:r>
      <w:r>
        <w:rPr>
          <w:rFonts w:eastAsia="Times New Roman" w:cstheme="minorHAnsi"/>
          <w:color w:val="000000" w:themeColor="text1"/>
          <w:szCs w:val="24"/>
        </w:rPr>
        <w:t>Design and Construction Standards</w:t>
      </w:r>
      <w:r>
        <w:rPr>
          <w:rFonts w:cstheme="minorHAnsi"/>
          <w:szCs w:val="24"/>
        </w:rPr>
        <w:t xml:space="preserve"> is an existing strategy.  The Design and Construction Standards described in this strategy have already been completed and take input from multiple work groups to publish.  However, SDG&amp;E is constantly striving to improve through new methods or technologies to mitigate risk.  The development of the covered conductor standards described in Section 4.3.14 is an example of this.  </w:t>
      </w:r>
    </w:p>
    <w:p w14:paraId="4589A166" w14:textId="77777777" w:rsidR="00310941" w:rsidRDefault="00310941" w:rsidP="00310941">
      <w:pPr>
        <w:rPr>
          <w:rFonts w:cstheme="minorHAnsi"/>
          <w:szCs w:val="24"/>
        </w:rPr>
      </w:pPr>
      <w:r>
        <w:rPr>
          <w:rFonts w:cstheme="minorHAnsi"/>
          <w:b/>
          <w:bCs/>
          <w:szCs w:val="24"/>
        </w:rPr>
        <w:t xml:space="preserve">Meet or Exceed Regulations:  </w:t>
      </w:r>
      <w:r>
        <w:rPr>
          <w:rFonts w:eastAsia="Times New Roman" w:cstheme="minorHAnsi"/>
          <w:color w:val="000000"/>
          <w:szCs w:val="24"/>
        </w:rPr>
        <w:t>This strategy meets and</w:t>
      </w:r>
      <w:r>
        <w:rPr>
          <w:rFonts w:cstheme="minorHAnsi"/>
          <w:szCs w:val="24"/>
        </w:rPr>
        <w:t xml:space="preserve"> exceeds the requirements of GO 95 by leveraging SDG&amp;E’s extensive weather network to design to known local conditions based on SDG&amp;E’s wind map.  While GO 95 requires utilities to design to “known local conditions,” it does not require utilities to have the weather network in place to identify the known local conditions.  This strategy also meets and exceeds the requirement to furnish and maintain a safe and reliable utility system in accordance with P.U. Code § 451.</w:t>
      </w:r>
    </w:p>
    <w:p w14:paraId="4C01AC2E"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 xml:space="preserve">This strategy mitigates the risk of wildfire by establishing design criteria that will withstand the extreme weather condition brought on by Santa Ana winds within the HFTD.  </w:t>
      </w:r>
    </w:p>
    <w:p w14:paraId="773750A7" w14:textId="77777777" w:rsidR="00310941" w:rsidRDefault="00310941" w:rsidP="00310941">
      <w:pPr>
        <w:rPr>
          <w:rFonts w:cstheme="minorHAnsi"/>
          <w:szCs w:val="24"/>
        </w:rPr>
      </w:pPr>
      <w:r>
        <w:rPr>
          <w:rFonts w:cstheme="minorHAnsi"/>
          <w:szCs w:val="24"/>
        </w:rPr>
        <w:t xml:space="preserve">This falls under the Design and Construction mitigation category.  </w:t>
      </w:r>
    </w:p>
    <w:p w14:paraId="201DFEBF" w14:textId="77777777" w:rsidR="00310941" w:rsidRDefault="00310941" w:rsidP="00310941">
      <w:pPr>
        <w:rPr>
          <w:rFonts w:cstheme="minorHAnsi"/>
          <w:szCs w:val="24"/>
        </w:rPr>
      </w:pPr>
      <w:r>
        <w:rPr>
          <w:rFonts w:cstheme="minorHAnsi"/>
          <w:b/>
          <w:szCs w:val="24"/>
        </w:rPr>
        <w:t xml:space="preserve">RAMP:  </w:t>
      </w:r>
      <w:r>
        <w:rPr>
          <w:rFonts w:cstheme="minorHAnsi"/>
          <w:szCs w:val="24"/>
        </w:rPr>
        <w:t xml:space="preserve">This strategy was included in the </w:t>
      </w:r>
      <w:r>
        <w:rPr>
          <w:rFonts w:eastAsia="Times New Roman" w:cstheme="minorHAnsi"/>
          <w:color w:val="000000" w:themeColor="text1"/>
          <w:szCs w:val="24"/>
        </w:rPr>
        <w:t xml:space="preserve">Design and Engineering Approaches </w:t>
      </w:r>
      <w:r>
        <w:rPr>
          <w:rFonts w:eastAsia="Times New Roman" w:cstheme="minorHAnsi"/>
          <w:color w:val="000000"/>
          <w:szCs w:val="24"/>
        </w:rPr>
        <w:t xml:space="preserve">mitigation in </w:t>
      </w:r>
      <w:r>
        <w:rPr>
          <w:rFonts w:eastAsia="Calibri" w:cstheme="minorHAnsi"/>
          <w:szCs w:val="24"/>
        </w:rPr>
        <w:t>SDG&amp;E’s 2016 RAMP Report</w:t>
      </w:r>
      <w:r>
        <w:rPr>
          <w:rFonts w:cstheme="minorHAnsi"/>
          <w:szCs w:val="24"/>
        </w:rPr>
        <w:t xml:space="preserve"> (</w:t>
      </w:r>
      <w:r>
        <w:rPr>
          <w:rFonts w:cstheme="minorHAnsi"/>
          <w:i/>
          <w:szCs w:val="24"/>
        </w:rPr>
        <w:t>see</w:t>
      </w:r>
      <w:r>
        <w:rPr>
          <w:rFonts w:cstheme="minorHAnsi"/>
          <w:szCs w:val="24"/>
        </w:rPr>
        <w:t xml:space="preserve"> I.16-10-015, Chapter SDG&amp;E-1 at SDGE 1-14). </w:t>
      </w:r>
    </w:p>
    <w:p w14:paraId="39C2A467" w14:textId="77777777" w:rsidR="00310941" w:rsidRDefault="00310941" w:rsidP="00310941">
      <w:pPr>
        <w:rPr>
          <w:rFonts w:cstheme="minorHAnsi"/>
          <w:szCs w:val="24"/>
        </w:rPr>
      </w:pPr>
      <w:r>
        <w:rPr>
          <w:rFonts w:cstheme="minorHAnsi"/>
          <w:b/>
          <w:szCs w:val="24"/>
        </w:rPr>
        <w:t>Costs:</w:t>
      </w:r>
      <w:r>
        <w:rPr>
          <w:rFonts w:cstheme="minorHAnsi"/>
          <w:szCs w:val="24"/>
        </w:rPr>
        <w:t xml:space="preserve">  Costs for performing the updating and creation of standards were authorized through D.16-06-054 for the 2016 GRC cycle by funding base business within Electric Distribution O&amp;M.  Forecasted costs are also pending CPUC approval in A.17-10-007 for the 2019 GRC cycle.  There are no incremental costs associated with this strategy.</w:t>
      </w:r>
    </w:p>
    <w:p w14:paraId="7B29D40A" w14:textId="77777777" w:rsidR="00310941" w:rsidRDefault="00310941" w:rsidP="00310941">
      <w:pPr>
        <w:rPr>
          <w:rFonts w:eastAsia="Calibri" w:cstheme="minorHAnsi"/>
          <w:szCs w:val="24"/>
        </w:rPr>
      </w:pPr>
      <w:bookmarkStart w:id="9" w:name="_Hlk205377"/>
      <w:r>
        <w:rPr>
          <w:rFonts w:eastAsia="Calibri" w:cstheme="minorHAnsi"/>
          <w:szCs w:val="24"/>
        </w:rPr>
        <w:t>To the extent additional costs are incurred that are not otherwise covered in SDG&amp;E’s revenue requirements, it is SDG&amp;E’s intent to record those costs in its FRMMA to be evaluated at a later time.  SDG</w:t>
      </w:r>
      <w:r>
        <w:rPr>
          <w:rFonts w:cstheme="minorHAnsi"/>
          <w:szCs w:val="24"/>
        </w:rPr>
        <w:t xml:space="preserve">&amp;E will reconcile the amounts in the FRMMA, as necessary, </w:t>
      </w:r>
      <w:r>
        <w:rPr>
          <w:rFonts w:eastAsia="Calibri" w:cstheme="minorHAnsi"/>
          <w:szCs w:val="24"/>
        </w:rPr>
        <w:t>once a decision in A.17-10-007 is implemented</w:t>
      </w:r>
      <w:r>
        <w:rPr>
          <w:rFonts w:cstheme="minorHAnsi"/>
          <w:szCs w:val="24"/>
        </w:rPr>
        <w:t>.</w:t>
      </w:r>
    </w:p>
    <w:bookmarkEnd w:id="9"/>
    <w:p w14:paraId="0EB86E8F" w14:textId="77777777" w:rsidR="00310941" w:rsidRDefault="00310941" w:rsidP="00310941">
      <w:pPr>
        <w:rPr>
          <w:rFonts w:cstheme="minorHAnsi"/>
          <w:szCs w:val="24"/>
        </w:rPr>
      </w:pPr>
    </w:p>
    <w:p w14:paraId="54761F37" w14:textId="77777777" w:rsidR="00310941" w:rsidRDefault="00310941" w:rsidP="00310941">
      <w:pPr>
        <w:rPr>
          <w:rFonts w:cstheme="minorHAnsi"/>
          <w:szCs w:val="24"/>
        </w:rPr>
      </w:pPr>
    </w:p>
    <w:p w14:paraId="529874D2" w14:textId="77777777" w:rsidR="00310941" w:rsidRDefault="00310941" w:rsidP="00310941">
      <w:pPr>
        <w:rPr>
          <w:rFonts w:cstheme="minorHAnsi"/>
          <w:szCs w:val="24"/>
        </w:rPr>
      </w:pPr>
      <w:r>
        <w:rPr>
          <w:rFonts w:cstheme="minorHAnsi"/>
          <w:szCs w:val="24"/>
        </w:rPr>
        <w:br w:type="page"/>
      </w:r>
    </w:p>
    <w:p w14:paraId="3DC66F16" w14:textId="77777777" w:rsidR="00310941" w:rsidRDefault="00310941" w:rsidP="00310941">
      <w:pPr>
        <w:jc w:val="center"/>
        <w:rPr>
          <w:rFonts w:cstheme="minorHAnsi"/>
          <w:b/>
          <w:szCs w:val="24"/>
        </w:rPr>
      </w:pPr>
      <w:r>
        <w:rPr>
          <w:rFonts w:cstheme="minorHAnsi"/>
          <w:b/>
          <w:szCs w:val="24"/>
        </w:rPr>
        <w:lastRenderedPageBreak/>
        <w:t>Testing and Deploying Emerging Technologies</w:t>
      </w:r>
    </w:p>
    <w:p w14:paraId="00A06DD2"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4.3.2</w:t>
      </w:r>
    </w:p>
    <w:p w14:paraId="25A1C810"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is an ongoing strategy that will continue over the compliance period of this Plan.</w:t>
      </w:r>
    </w:p>
    <w:p w14:paraId="4A84DF2F" w14:textId="77777777" w:rsidR="00310941" w:rsidRDefault="00310941" w:rsidP="00310941">
      <w:pPr>
        <w:rPr>
          <w:rFonts w:cstheme="minorHAnsi"/>
          <w:szCs w:val="24"/>
        </w:rPr>
      </w:pPr>
      <w:r>
        <w:rPr>
          <w:rFonts w:cstheme="minorHAnsi"/>
          <w:b/>
          <w:szCs w:val="24"/>
        </w:rPr>
        <w:t xml:space="preserve">New/Existing:  </w:t>
      </w:r>
      <w:r>
        <w:rPr>
          <w:rFonts w:eastAsia="Times New Roman" w:cstheme="minorHAnsi"/>
          <w:color w:val="000000"/>
          <w:szCs w:val="24"/>
        </w:rPr>
        <w:t>Testing and Deploying Emerging Technologies</w:t>
      </w:r>
      <w:r>
        <w:rPr>
          <w:rFonts w:cstheme="minorHAnsi"/>
          <w:szCs w:val="24"/>
        </w:rPr>
        <w:t xml:space="preserve"> is an existing strategy. </w:t>
      </w:r>
    </w:p>
    <w:p w14:paraId="6672FD74"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This strategy</w:t>
      </w:r>
      <w:r>
        <w:rPr>
          <w:rFonts w:cstheme="minorHAnsi"/>
          <w:szCs w:val="24"/>
        </w:rPr>
        <w:t xml:space="preserve"> meets and exceeds the requirement to furnish and maintain a safe and reliable utility system in accordance with P.U. Code § 451.</w:t>
      </w:r>
    </w:p>
    <w:p w14:paraId="64723889"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 xml:space="preserve">This strategy mitigates the risk of wildfire by looking for new technologies to deploy such as the CalFire approved fuse (discussed in Section 4.3.11), and the falling conductor protection technology (discussed in Section 4.3.15) that reduce the risk of ignitions within the HFTD. </w:t>
      </w:r>
    </w:p>
    <w:p w14:paraId="0CEFC11B" w14:textId="77777777" w:rsidR="00310941" w:rsidRDefault="00310941" w:rsidP="00310941">
      <w:pPr>
        <w:rPr>
          <w:rFonts w:cstheme="minorHAnsi"/>
          <w:szCs w:val="24"/>
        </w:rPr>
      </w:pPr>
      <w:r>
        <w:rPr>
          <w:rFonts w:cstheme="minorHAnsi"/>
          <w:szCs w:val="24"/>
        </w:rPr>
        <w:t xml:space="preserve">This falls under the Design and Construction mitigation category.  </w:t>
      </w:r>
    </w:p>
    <w:p w14:paraId="64CFDA69" w14:textId="77777777" w:rsidR="00310941" w:rsidRDefault="00310941" w:rsidP="00310941">
      <w:pPr>
        <w:rPr>
          <w:rFonts w:cstheme="minorHAnsi"/>
          <w:szCs w:val="24"/>
        </w:rPr>
      </w:pPr>
      <w:r>
        <w:rPr>
          <w:rFonts w:cstheme="minorHAnsi"/>
          <w:b/>
          <w:bCs/>
          <w:szCs w:val="24"/>
        </w:rPr>
        <w:t xml:space="preserve">RAMP:  </w:t>
      </w:r>
      <w:r>
        <w:rPr>
          <w:rFonts w:eastAsia="Times New Roman" w:cstheme="minorHAnsi"/>
          <w:color w:val="000000"/>
          <w:szCs w:val="24"/>
        </w:rPr>
        <w:t>Testing and Deploying Emerging Technologies</w:t>
      </w:r>
      <w:r>
        <w:rPr>
          <w:rFonts w:cstheme="minorHAnsi"/>
          <w:szCs w:val="24"/>
        </w:rPr>
        <w:t xml:space="preserve"> was not presented in SDG&amp;E’s 2016 RAMP Report as a specific strategy.  However, programs such as Fire Threat Zone Advanced Protection which developed from this strategy were presented in the 2016 RAMP Report.</w:t>
      </w:r>
    </w:p>
    <w:p w14:paraId="14FAD16D" w14:textId="77777777" w:rsidR="00310941" w:rsidRDefault="00310941" w:rsidP="00310941">
      <w:pPr>
        <w:rPr>
          <w:rFonts w:cstheme="minorHAnsi"/>
          <w:szCs w:val="24"/>
        </w:rPr>
      </w:pPr>
      <w:r>
        <w:rPr>
          <w:rFonts w:cstheme="minorHAnsi"/>
          <w:b/>
          <w:szCs w:val="24"/>
        </w:rPr>
        <w:t xml:space="preserve">Costs: </w:t>
      </w:r>
      <w:r>
        <w:rPr>
          <w:rFonts w:cstheme="minorHAnsi"/>
          <w:szCs w:val="24"/>
        </w:rPr>
        <w:t xml:space="preserve"> The job activities described in this strategy are performed on a day to day basis by the Distribution Engineering work group.   Costs for performing this work were authorized through D.16-06-054 for the 2016 GRC cycle by funding base business within Electric Distribution O&amp;M.  Forecasted costs are also pending CPUC approval in A.17-10-007 for the 2019 GRC cycle.  There are no incremental costs associated with this strategy.</w:t>
      </w:r>
    </w:p>
    <w:p w14:paraId="75410FEC" w14:textId="77777777" w:rsidR="00310941" w:rsidRDefault="00310941" w:rsidP="00310941">
      <w:pPr>
        <w:rPr>
          <w:rFonts w:eastAsia="Calibri" w:cstheme="minorHAnsi"/>
          <w:szCs w:val="24"/>
        </w:rPr>
      </w:pPr>
      <w:r>
        <w:rPr>
          <w:rFonts w:eastAsia="Calibri" w:cstheme="minorHAnsi"/>
          <w:szCs w:val="24"/>
        </w:rPr>
        <w:t>To the extent additional costs are incurred that are not otherwise covered in SDG&amp;E’s revenue requirements, it is SDG&amp;E’s intent to record those costs in its FRMMA to be evaluated at a later time.  SDG</w:t>
      </w:r>
      <w:r>
        <w:rPr>
          <w:rFonts w:cstheme="minorHAnsi"/>
          <w:szCs w:val="24"/>
        </w:rPr>
        <w:t xml:space="preserve">&amp;E will reconcile the amounts in the FRMMA, as necessary, </w:t>
      </w:r>
      <w:r>
        <w:rPr>
          <w:rFonts w:eastAsia="Calibri" w:cstheme="minorHAnsi"/>
          <w:szCs w:val="24"/>
        </w:rPr>
        <w:t>once a decision in A.17-10-007 is implemented</w:t>
      </w:r>
      <w:r>
        <w:rPr>
          <w:rFonts w:cstheme="minorHAnsi"/>
          <w:szCs w:val="24"/>
        </w:rPr>
        <w:t>.</w:t>
      </w:r>
    </w:p>
    <w:p w14:paraId="5C0CBBF5" w14:textId="77777777" w:rsidR="00310941" w:rsidRDefault="00310941" w:rsidP="00310941">
      <w:pPr>
        <w:rPr>
          <w:rFonts w:cstheme="minorHAnsi"/>
          <w:szCs w:val="24"/>
        </w:rPr>
      </w:pPr>
    </w:p>
    <w:p w14:paraId="6F937D25" w14:textId="77777777" w:rsidR="00310941" w:rsidRDefault="00310941" w:rsidP="00310941">
      <w:pPr>
        <w:jc w:val="center"/>
        <w:rPr>
          <w:rFonts w:cstheme="minorHAnsi"/>
          <w:szCs w:val="24"/>
        </w:rPr>
      </w:pPr>
    </w:p>
    <w:p w14:paraId="0834D7CD" w14:textId="77777777" w:rsidR="00310941" w:rsidRDefault="00310941" w:rsidP="00310941">
      <w:pPr>
        <w:jc w:val="center"/>
        <w:rPr>
          <w:rFonts w:cstheme="minorHAnsi"/>
          <w:szCs w:val="24"/>
        </w:rPr>
      </w:pPr>
    </w:p>
    <w:p w14:paraId="6E47818D" w14:textId="77777777" w:rsidR="00310941" w:rsidRDefault="00310941" w:rsidP="00310941">
      <w:pPr>
        <w:rPr>
          <w:rFonts w:cstheme="minorHAnsi"/>
          <w:szCs w:val="24"/>
        </w:rPr>
      </w:pPr>
      <w:r>
        <w:rPr>
          <w:rFonts w:cstheme="minorHAnsi"/>
          <w:szCs w:val="24"/>
        </w:rPr>
        <w:br w:type="page"/>
      </w:r>
    </w:p>
    <w:p w14:paraId="4841F343" w14:textId="77777777" w:rsidR="00310941" w:rsidRDefault="00310941" w:rsidP="00310941">
      <w:pPr>
        <w:jc w:val="center"/>
        <w:rPr>
          <w:rFonts w:cstheme="minorHAnsi"/>
          <w:b/>
          <w:szCs w:val="24"/>
        </w:rPr>
      </w:pPr>
      <w:r>
        <w:rPr>
          <w:rFonts w:cstheme="minorHAnsi"/>
          <w:b/>
          <w:szCs w:val="24"/>
        </w:rPr>
        <w:lastRenderedPageBreak/>
        <w:t>Facility Analysis</w:t>
      </w:r>
    </w:p>
    <w:p w14:paraId="251E20B1"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4.3.3</w:t>
      </w:r>
    </w:p>
    <w:p w14:paraId="0FD8E77E"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is an ongoing program that will continue over the compliance period of this Plan.</w:t>
      </w:r>
    </w:p>
    <w:p w14:paraId="0F35814D" w14:textId="77777777" w:rsidR="00310941" w:rsidRDefault="00310941" w:rsidP="00310941">
      <w:pPr>
        <w:rPr>
          <w:rFonts w:cstheme="minorHAnsi"/>
          <w:szCs w:val="24"/>
        </w:rPr>
      </w:pPr>
      <w:r>
        <w:rPr>
          <w:rFonts w:cstheme="minorHAnsi"/>
          <w:b/>
          <w:szCs w:val="24"/>
        </w:rPr>
        <w:t xml:space="preserve">New/Existing: </w:t>
      </w:r>
      <w:r>
        <w:rPr>
          <w:rFonts w:eastAsia="Times New Roman" w:cstheme="minorHAnsi"/>
          <w:color w:val="000000"/>
          <w:szCs w:val="24"/>
        </w:rPr>
        <w:t> Facility analysis</w:t>
      </w:r>
      <w:r>
        <w:rPr>
          <w:rFonts w:cstheme="minorHAnsi"/>
          <w:szCs w:val="24"/>
        </w:rPr>
        <w:t xml:space="preserve"> is an existing program. </w:t>
      </w:r>
    </w:p>
    <w:p w14:paraId="12AE271D"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 This program</w:t>
      </w:r>
      <w:r>
        <w:rPr>
          <w:rFonts w:cstheme="minorHAnsi"/>
          <w:szCs w:val="24"/>
        </w:rPr>
        <w:t xml:space="preserve"> exceeds regulations as these are not part of the GO 165 inspection plan filed with the CPUC.  These inspections utilize multiple data sources including outage information and LiDAR in addition to what is identified with visual inspections to assess the risk of a facility.  </w:t>
      </w:r>
    </w:p>
    <w:p w14:paraId="3E1F4998"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 xml:space="preserve">This program mitigates the risk of wildfire by analyzing SDG&amp;E facilities to identify facility locations that have a higher probability of failure based on engineering data and outage history.  This information is used by capital programs, such as FiRM and PRiME, along with other tools to prioritize replacements.  </w:t>
      </w:r>
    </w:p>
    <w:p w14:paraId="51571FB0" w14:textId="77777777" w:rsidR="00310941" w:rsidRDefault="00310941" w:rsidP="00310941">
      <w:pPr>
        <w:rPr>
          <w:rFonts w:cstheme="minorHAnsi"/>
          <w:szCs w:val="24"/>
        </w:rPr>
      </w:pPr>
      <w:r>
        <w:rPr>
          <w:rFonts w:cstheme="minorHAnsi"/>
          <w:szCs w:val="24"/>
        </w:rPr>
        <w:t xml:space="preserve">This falls under the Situational/Conditional Awareness mitigation category.  </w:t>
      </w:r>
    </w:p>
    <w:p w14:paraId="16678A1E" w14:textId="77777777" w:rsidR="00310941" w:rsidRDefault="00310941" w:rsidP="00310941">
      <w:pPr>
        <w:rPr>
          <w:rFonts w:cstheme="minorHAnsi"/>
          <w:szCs w:val="24"/>
        </w:rPr>
      </w:pPr>
      <w:r>
        <w:rPr>
          <w:rFonts w:cstheme="minorHAnsi"/>
          <w:b/>
          <w:szCs w:val="24"/>
        </w:rPr>
        <w:t xml:space="preserve">RAMP: </w:t>
      </w:r>
      <w:r>
        <w:rPr>
          <w:rFonts w:eastAsia="Times New Roman" w:cstheme="minorHAnsi"/>
          <w:color w:val="000000"/>
          <w:szCs w:val="24"/>
        </w:rPr>
        <w:t> </w:t>
      </w:r>
      <w:bookmarkStart w:id="10" w:name="_Hlk205444"/>
      <w:r>
        <w:rPr>
          <w:rFonts w:cstheme="minorHAnsi"/>
          <w:szCs w:val="24"/>
        </w:rPr>
        <w:t xml:space="preserve">This program was included in the System Modernization </w:t>
      </w:r>
      <w:r>
        <w:rPr>
          <w:rFonts w:eastAsia="Times New Roman" w:cstheme="minorHAnsi"/>
          <w:color w:val="000000"/>
          <w:szCs w:val="24"/>
        </w:rPr>
        <w:t xml:space="preserve">mitigation in </w:t>
      </w:r>
      <w:r>
        <w:rPr>
          <w:rFonts w:eastAsia="Calibri" w:cstheme="minorHAnsi"/>
          <w:szCs w:val="24"/>
        </w:rPr>
        <w:t>SDG&amp;E’s 2016 RAMP Report</w:t>
      </w:r>
      <w:bookmarkEnd w:id="10"/>
      <w:r>
        <w:rPr>
          <w:rFonts w:cstheme="minorHAnsi"/>
          <w:szCs w:val="24"/>
        </w:rPr>
        <w:t xml:space="preserve"> (</w:t>
      </w:r>
      <w:r>
        <w:rPr>
          <w:rFonts w:cstheme="minorHAnsi"/>
          <w:i/>
          <w:szCs w:val="24"/>
        </w:rPr>
        <w:t>see</w:t>
      </w:r>
      <w:r>
        <w:rPr>
          <w:rFonts w:cstheme="minorHAnsi"/>
          <w:szCs w:val="24"/>
        </w:rPr>
        <w:t xml:space="preserve"> I.16-10-015, Chapter SDG&amp;E-12 at SDGE 12-14). </w:t>
      </w:r>
    </w:p>
    <w:p w14:paraId="1D2A58F2" w14:textId="77777777" w:rsidR="00310941" w:rsidRDefault="00310941" w:rsidP="00310941">
      <w:pPr>
        <w:rPr>
          <w:rFonts w:cstheme="minorHAnsi"/>
          <w:szCs w:val="24"/>
        </w:rPr>
      </w:pPr>
      <w:r>
        <w:rPr>
          <w:rFonts w:cstheme="minorHAnsi"/>
          <w:b/>
          <w:szCs w:val="24"/>
        </w:rPr>
        <w:t xml:space="preserve">Costs:  </w:t>
      </w:r>
      <w:r>
        <w:rPr>
          <w:rFonts w:cstheme="minorHAnsi"/>
          <w:szCs w:val="24"/>
        </w:rPr>
        <w:t>The job activities described in this program are performed on a day to day basis by multiple work groups.  Costs for performing this work were authorized through D.16-06-054 for the 2016 GRC cycle by funding base business within Electric Distribution O&amp;M.  Forecasted costs are also pending CPUC approval in A.17-10-007 for the 2019 GRC cycle.  There are no incremental costs associated with this program.</w:t>
      </w:r>
    </w:p>
    <w:p w14:paraId="7CA310A8" w14:textId="77777777" w:rsidR="00310941" w:rsidRDefault="00310941" w:rsidP="00310941">
      <w:pPr>
        <w:rPr>
          <w:rFonts w:eastAsia="Calibri" w:cstheme="minorHAnsi"/>
          <w:szCs w:val="24"/>
        </w:rPr>
      </w:pPr>
      <w:r>
        <w:rPr>
          <w:rFonts w:eastAsia="Calibri" w:cstheme="minorHAnsi"/>
          <w:szCs w:val="24"/>
        </w:rPr>
        <w:t>To the extent additional costs are incurred that are not otherwise covered in SDG&amp;E’s revenue requirements, it is SDG&amp;E’s intent to record those costs in its FRMMA to be evaluated at a later time.  SDG</w:t>
      </w:r>
      <w:r>
        <w:rPr>
          <w:rFonts w:cstheme="minorHAnsi"/>
          <w:szCs w:val="24"/>
        </w:rPr>
        <w:t xml:space="preserve">&amp;E will reconcile the amounts in the FRMMA, as necessary, </w:t>
      </w:r>
      <w:r>
        <w:rPr>
          <w:rFonts w:eastAsia="Calibri" w:cstheme="minorHAnsi"/>
          <w:szCs w:val="24"/>
        </w:rPr>
        <w:t>once a decision in A.17-10-007 is implemented</w:t>
      </w:r>
      <w:r>
        <w:rPr>
          <w:rFonts w:cstheme="minorHAnsi"/>
          <w:szCs w:val="24"/>
        </w:rPr>
        <w:t>.</w:t>
      </w:r>
    </w:p>
    <w:p w14:paraId="16C2E795" w14:textId="77777777" w:rsidR="00310941" w:rsidRDefault="00310941" w:rsidP="00310941">
      <w:pPr>
        <w:rPr>
          <w:rFonts w:cstheme="minorHAnsi"/>
          <w:szCs w:val="24"/>
        </w:rPr>
      </w:pPr>
    </w:p>
    <w:p w14:paraId="4E3AFDFE" w14:textId="77777777" w:rsidR="00310941" w:rsidRDefault="00310941" w:rsidP="00310941">
      <w:pPr>
        <w:jc w:val="center"/>
        <w:rPr>
          <w:rFonts w:cstheme="minorHAnsi"/>
          <w:szCs w:val="24"/>
        </w:rPr>
      </w:pPr>
    </w:p>
    <w:p w14:paraId="482EE253" w14:textId="77777777" w:rsidR="00310941" w:rsidRDefault="00310941" w:rsidP="00310941">
      <w:pPr>
        <w:tabs>
          <w:tab w:val="left" w:pos="8130"/>
        </w:tabs>
        <w:rPr>
          <w:rFonts w:cstheme="minorHAnsi"/>
          <w:szCs w:val="24"/>
        </w:rPr>
      </w:pPr>
      <w:r>
        <w:rPr>
          <w:rFonts w:cstheme="minorHAnsi"/>
          <w:szCs w:val="24"/>
        </w:rPr>
        <w:tab/>
      </w:r>
    </w:p>
    <w:p w14:paraId="49AD56F4" w14:textId="77777777" w:rsidR="00310941" w:rsidRDefault="00310941" w:rsidP="00310941">
      <w:pPr>
        <w:jc w:val="center"/>
        <w:rPr>
          <w:rFonts w:cstheme="minorHAnsi"/>
          <w:szCs w:val="24"/>
        </w:rPr>
      </w:pPr>
    </w:p>
    <w:p w14:paraId="19EDAF73" w14:textId="77777777" w:rsidR="00310941" w:rsidRDefault="00310941" w:rsidP="00310941">
      <w:pPr>
        <w:rPr>
          <w:rFonts w:cstheme="minorHAnsi"/>
          <w:szCs w:val="24"/>
        </w:rPr>
      </w:pPr>
      <w:r>
        <w:rPr>
          <w:rFonts w:cstheme="minorHAnsi"/>
          <w:szCs w:val="24"/>
        </w:rPr>
        <w:br w:type="page"/>
      </w:r>
    </w:p>
    <w:p w14:paraId="4E709C54" w14:textId="77777777" w:rsidR="00310941" w:rsidRDefault="00310941" w:rsidP="00310941">
      <w:pPr>
        <w:jc w:val="center"/>
        <w:rPr>
          <w:rFonts w:cstheme="minorHAnsi"/>
          <w:b/>
          <w:szCs w:val="24"/>
        </w:rPr>
      </w:pPr>
      <w:r>
        <w:rPr>
          <w:rFonts w:cstheme="minorHAnsi"/>
          <w:b/>
          <w:szCs w:val="24"/>
        </w:rPr>
        <w:lastRenderedPageBreak/>
        <w:t>Oversight of Activities in the Rural Areas</w:t>
      </w:r>
    </w:p>
    <w:p w14:paraId="512A1C47"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4.3.4</w:t>
      </w:r>
    </w:p>
    <w:p w14:paraId="578BC0DC"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is an ongoing strategy that will continue over the compliance period of this Plan.</w:t>
      </w:r>
    </w:p>
    <w:p w14:paraId="2772956F" w14:textId="77777777" w:rsidR="00310941" w:rsidRDefault="00310941" w:rsidP="00310941">
      <w:pPr>
        <w:rPr>
          <w:rFonts w:cstheme="minorHAnsi"/>
          <w:szCs w:val="24"/>
        </w:rPr>
      </w:pPr>
      <w:r>
        <w:rPr>
          <w:rFonts w:cstheme="minorHAnsi"/>
          <w:b/>
          <w:szCs w:val="24"/>
        </w:rPr>
        <w:t xml:space="preserve">New/Existing: </w:t>
      </w:r>
      <w:r>
        <w:rPr>
          <w:rFonts w:eastAsia="Times New Roman" w:cstheme="minorHAnsi"/>
          <w:color w:val="000000"/>
          <w:szCs w:val="24"/>
        </w:rPr>
        <w:t> Oversight of Activities in the Rural Areas</w:t>
      </w:r>
      <w:r>
        <w:rPr>
          <w:rFonts w:cstheme="minorHAnsi"/>
          <w:szCs w:val="24"/>
        </w:rPr>
        <w:t xml:space="preserve"> is an existing strategy. </w:t>
      </w:r>
    </w:p>
    <w:p w14:paraId="71DB912C"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 This strategy</w:t>
      </w:r>
      <w:r>
        <w:rPr>
          <w:rFonts w:cstheme="minorHAnsi"/>
          <w:szCs w:val="24"/>
        </w:rPr>
        <w:t xml:space="preserve"> meets and exceeds the requirement to furnish and maintain a safe and reliable utility system in accordance with P.U. Code § 451, as there is no regulatory requirement to have an oversight team evaluate proposed mitigations within the HFTD.</w:t>
      </w:r>
    </w:p>
    <w:p w14:paraId="0F5D3AA0" w14:textId="77777777" w:rsidR="00310941" w:rsidRDefault="00310941" w:rsidP="00310941">
      <w:pPr>
        <w:rPr>
          <w:rFonts w:cstheme="minorHAnsi"/>
          <w:szCs w:val="24"/>
        </w:rPr>
      </w:pPr>
      <w:r>
        <w:rPr>
          <w:rFonts w:cstheme="minorHAnsi"/>
          <w:b/>
          <w:bCs/>
          <w:szCs w:val="24"/>
        </w:rPr>
        <w:t xml:space="preserve">Risk Mitigation:  </w:t>
      </w:r>
      <w:r>
        <w:rPr>
          <w:rFonts w:cstheme="minorHAnsi"/>
          <w:szCs w:val="24"/>
        </w:rPr>
        <w:t xml:space="preserve">This strategy mitigates the risk of wildfire by creating an oversight team that evaluates the impact of the proposed mitigations to ensure the most critical wildfire risks are addressed.  </w:t>
      </w:r>
    </w:p>
    <w:p w14:paraId="069EC67F" w14:textId="77777777" w:rsidR="00310941" w:rsidRDefault="00310941" w:rsidP="00310941">
      <w:pPr>
        <w:rPr>
          <w:rFonts w:cstheme="minorHAnsi"/>
          <w:szCs w:val="24"/>
        </w:rPr>
      </w:pPr>
      <w:r>
        <w:rPr>
          <w:rFonts w:cstheme="minorHAnsi"/>
          <w:szCs w:val="24"/>
        </w:rPr>
        <w:t xml:space="preserve">This falls under the Situational/Conditional Awareness mitigation category.  </w:t>
      </w:r>
    </w:p>
    <w:p w14:paraId="1431BCB9" w14:textId="77777777" w:rsidR="00310941" w:rsidRDefault="00310941" w:rsidP="00310941">
      <w:pPr>
        <w:rPr>
          <w:rFonts w:cstheme="minorHAnsi"/>
          <w:szCs w:val="24"/>
        </w:rPr>
      </w:pPr>
      <w:r>
        <w:rPr>
          <w:rFonts w:cstheme="minorHAnsi"/>
          <w:b/>
          <w:bCs/>
          <w:szCs w:val="24"/>
        </w:rPr>
        <w:t xml:space="preserve">RAMP: </w:t>
      </w:r>
      <w:r>
        <w:rPr>
          <w:rFonts w:eastAsia="Times New Roman" w:cstheme="minorHAnsi"/>
          <w:color w:val="000000"/>
          <w:szCs w:val="24"/>
        </w:rPr>
        <w:t> </w:t>
      </w:r>
      <w:r>
        <w:rPr>
          <w:rFonts w:cstheme="minorHAnsi"/>
          <w:szCs w:val="24"/>
        </w:rPr>
        <w:t>While not explicitly presented as a mitigation in the 2016 RAMP Report, this team developed many of the mitigations presented in the 2016 RAMP Report.</w:t>
      </w:r>
    </w:p>
    <w:p w14:paraId="5321BCBA" w14:textId="77777777" w:rsidR="00310941" w:rsidRDefault="00310941" w:rsidP="00310941">
      <w:pPr>
        <w:rPr>
          <w:rFonts w:cstheme="minorHAnsi"/>
          <w:szCs w:val="24"/>
        </w:rPr>
      </w:pPr>
      <w:r>
        <w:rPr>
          <w:rFonts w:cstheme="minorHAnsi"/>
          <w:b/>
          <w:szCs w:val="24"/>
        </w:rPr>
        <w:t>Costs:</w:t>
      </w:r>
      <w:r>
        <w:rPr>
          <w:rFonts w:cstheme="minorHAnsi"/>
          <w:szCs w:val="24"/>
        </w:rPr>
        <w:t xml:space="preserve">  The job activities performed by this team occur on a day to day basis.  The members represent and support multiple work groups.  Costs for performing this work were authorized through D.16-06-054 for the 2016 GRC cycle by funding base business within Electric Distribution O&amp;M.  Forecasted costs are also pending CPUC approval in A.17-10-007 for the 2019 GRC cycle.  There are no incremental costs associated with this program.</w:t>
      </w:r>
    </w:p>
    <w:p w14:paraId="50521C43" w14:textId="77777777" w:rsidR="00310941" w:rsidRDefault="00310941" w:rsidP="00310941">
      <w:pPr>
        <w:rPr>
          <w:rFonts w:eastAsia="Calibri" w:cstheme="minorHAnsi"/>
          <w:szCs w:val="24"/>
        </w:rPr>
      </w:pPr>
      <w:r>
        <w:rPr>
          <w:rFonts w:eastAsia="Calibri" w:cstheme="minorHAnsi"/>
          <w:szCs w:val="24"/>
        </w:rPr>
        <w:t>To the extent additional costs are incurred that are not otherwise covered in SDG&amp;E’s revenue requirements, it is SDG&amp;E’s intent to record those costs in its FRMMA to be evaluated at a later time.  SDG</w:t>
      </w:r>
      <w:r>
        <w:rPr>
          <w:rFonts w:cstheme="minorHAnsi"/>
          <w:szCs w:val="24"/>
        </w:rPr>
        <w:t xml:space="preserve">&amp;E will reconcile the amounts in the FRMMA, as necessary, </w:t>
      </w:r>
      <w:r>
        <w:rPr>
          <w:rFonts w:eastAsia="Calibri" w:cstheme="minorHAnsi"/>
          <w:szCs w:val="24"/>
        </w:rPr>
        <w:t>once a decision in A.17-10-007 is implemented</w:t>
      </w:r>
      <w:r>
        <w:rPr>
          <w:rFonts w:cstheme="minorHAnsi"/>
          <w:szCs w:val="24"/>
        </w:rPr>
        <w:t>.</w:t>
      </w:r>
    </w:p>
    <w:p w14:paraId="7913175E" w14:textId="77777777" w:rsidR="00310941" w:rsidRDefault="00310941" w:rsidP="00310941">
      <w:pPr>
        <w:rPr>
          <w:rFonts w:cstheme="minorHAnsi"/>
          <w:szCs w:val="24"/>
        </w:rPr>
      </w:pPr>
    </w:p>
    <w:p w14:paraId="6C7479F7" w14:textId="77777777" w:rsidR="00310941" w:rsidRDefault="00310941" w:rsidP="00310941">
      <w:pPr>
        <w:rPr>
          <w:rFonts w:cstheme="minorHAnsi"/>
          <w:szCs w:val="24"/>
        </w:rPr>
      </w:pPr>
    </w:p>
    <w:p w14:paraId="4B77ECA5" w14:textId="77777777" w:rsidR="00310941" w:rsidRDefault="00310941" w:rsidP="00310941">
      <w:pPr>
        <w:jc w:val="center"/>
        <w:rPr>
          <w:rFonts w:cstheme="minorHAnsi"/>
          <w:szCs w:val="24"/>
        </w:rPr>
      </w:pPr>
    </w:p>
    <w:p w14:paraId="52BE4FC8" w14:textId="77777777" w:rsidR="00310941" w:rsidRDefault="00310941" w:rsidP="00310941">
      <w:pPr>
        <w:jc w:val="center"/>
        <w:rPr>
          <w:rFonts w:cstheme="minorHAnsi"/>
          <w:szCs w:val="24"/>
        </w:rPr>
      </w:pPr>
    </w:p>
    <w:p w14:paraId="6A077D53" w14:textId="77777777" w:rsidR="00310941" w:rsidRDefault="00310941" w:rsidP="00310941">
      <w:pPr>
        <w:jc w:val="center"/>
        <w:rPr>
          <w:rFonts w:cstheme="minorHAnsi"/>
          <w:szCs w:val="24"/>
        </w:rPr>
      </w:pPr>
    </w:p>
    <w:p w14:paraId="3C5FD8E8" w14:textId="77777777" w:rsidR="00310941" w:rsidRDefault="00310941" w:rsidP="00310941">
      <w:pPr>
        <w:rPr>
          <w:rFonts w:cstheme="minorHAnsi"/>
          <w:szCs w:val="24"/>
        </w:rPr>
      </w:pPr>
      <w:r>
        <w:rPr>
          <w:rFonts w:cstheme="minorHAnsi"/>
          <w:szCs w:val="24"/>
        </w:rPr>
        <w:br w:type="page"/>
      </w:r>
    </w:p>
    <w:p w14:paraId="44110A82" w14:textId="77777777" w:rsidR="00310941" w:rsidRDefault="00310941" w:rsidP="00310941">
      <w:pPr>
        <w:jc w:val="center"/>
        <w:rPr>
          <w:rFonts w:cstheme="minorHAnsi"/>
          <w:b/>
          <w:szCs w:val="24"/>
        </w:rPr>
      </w:pPr>
      <w:r>
        <w:rPr>
          <w:rFonts w:cstheme="minorHAnsi"/>
          <w:b/>
          <w:szCs w:val="24"/>
        </w:rPr>
        <w:lastRenderedPageBreak/>
        <w:t>Asset Management</w:t>
      </w:r>
    </w:p>
    <w:p w14:paraId="5CCCE8FA"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4.3.5</w:t>
      </w:r>
    </w:p>
    <w:p w14:paraId="3C12B129"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new program will continue over the compliance period of this Plan.</w:t>
      </w:r>
    </w:p>
    <w:p w14:paraId="342352C7" w14:textId="77777777" w:rsidR="00310941" w:rsidRDefault="00310941" w:rsidP="00310941">
      <w:pPr>
        <w:rPr>
          <w:rFonts w:cstheme="minorHAnsi"/>
          <w:szCs w:val="24"/>
        </w:rPr>
      </w:pPr>
      <w:r>
        <w:rPr>
          <w:rFonts w:cstheme="minorHAnsi"/>
          <w:b/>
          <w:bCs/>
          <w:szCs w:val="24"/>
        </w:rPr>
        <w:t xml:space="preserve">New/Existing:  </w:t>
      </w:r>
      <w:r>
        <w:rPr>
          <w:rFonts w:cstheme="minorHAnsi"/>
          <w:szCs w:val="24"/>
        </w:rPr>
        <w:t xml:space="preserve">Asset Management is a new program.  The Asset Management work group is a new work group proposed in A.17-10-007.  If authorized, it will perform the asset management work activities on an annual basis in an ongoing manner.  </w:t>
      </w:r>
    </w:p>
    <w:p w14:paraId="4A2B70D0"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 This program</w:t>
      </w:r>
      <w:r>
        <w:rPr>
          <w:rFonts w:cstheme="minorHAnsi"/>
          <w:szCs w:val="24"/>
        </w:rPr>
        <w:t xml:space="preserve"> meets and exceeds the requirement to furnish and maintain a safe and reliable utility system in accordance with P.U. Code § 451 by developing and implementing an asset management program that conforms with ISO 55000, which is not required by regulation.</w:t>
      </w:r>
    </w:p>
    <w:p w14:paraId="7F93B134"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This program mitigates the risk of wildfire by developing an asset health index for facilities located within the HFTD.  Developing the asset health index will aid in prioritizing inspections, repairs, and replacements for at risk facilities.</w:t>
      </w:r>
    </w:p>
    <w:p w14:paraId="60020955" w14:textId="77777777" w:rsidR="00310941" w:rsidRDefault="00310941" w:rsidP="00310941">
      <w:pPr>
        <w:rPr>
          <w:rFonts w:cstheme="minorHAnsi"/>
          <w:szCs w:val="24"/>
        </w:rPr>
      </w:pPr>
      <w:r>
        <w:rPr>
          <w:rFonts w:cstheme="minorHAnsi"/>
          <w:szCs w:val="24"/>
        </w:rPr>
        <w:t xml:space="preserve">This falls under the Situational/Conditional Awareness mitigation category.  </w:t>
      </w:r>
    </w:p>
    <w:p w14:paraId="492CDC04" w14:textId="77777777" w:rsidR="00310941" w:rsidRDefault="00310941" w:rsidP="00310941">
      <w:pPr>
        <w:rPr>
          <w:rFonts w:cstheme="minorHAnsi"/>
          <w:szCs w:val="24"/>
        </w:rPr>
      </w:pPr>
      <w:r>
        <w:rPr>
          <w:rFonts w:cstheme="minorHAnsi"/>
          <w:b/>
          <w:szCs w:val="24"/>
        </w:rPr>
        <w:t xml:space="preserve">RAMP: </w:t>
      </w:r>
      <w:r>
        <w:rPr>
          <w:rFonts w:eastAsia="Times New Roman" w:cstheme="minorHAnsi"/>
          <w:color w:val="000000"/>
          <w:szCs w:val="24"/>
        </w:rPr>
        <w:t> This program</w:t>
      </w:r>
      <w:r>
        <w:rPr>
          <w:rFonts w:cstheme="minorHAnsi"/>
          <w:szCs w:val="24"/>
        </w:rPr>
        <w:t xml:space="preserve"> was not presented in the 2016 RAMP Report, but was listed as a “RAMP Post-Filing” program in A.17-10-007.    </w:t>
      </w:r>
    </w:p>
    <w:p w14:paraId="590172FF" w14:textId="77777777" w:rsidR="00310941" w:rsidRDefault="00310941" w:rsidP="00310941">
      <w:pPr>
        <w:rPr>
          <w:rFonts w:cstheme="minorHAnsi"/>
          <w:b/>
          <w:szCs w:val="24"/>
        </w:rPr>
      </w:pPr>
      <w:r>
        <w:rPr>
          <w:rFonts w:cstheme="minorHAnsi"/>
          <w:b/>
          <w:szCs w:val="24"/>
        </w:rPr>
        <w:t>Costs:</w:t>
      </w:r>
      <w:r>
        <w:rPr>
          <w:rFonts w:cstheme="minorHAnsi"/>
          <w:szCs w:val="24"/>
        </w:rPr>
        <w:t xml:space="preserve">  Forecasted costs for this program were requested and are pending before the CPUC in A.17-10-007.  </w:t>
      </w:r>
      <w:r>
        <w:rPr>
          <w:rFonts w:eastAsia="Calibri" w:cstheme="minorHAnsi"/>
          <w:szCs w:val="24"/>
        </w:rPr>
        <w:t xml:space="preserve">It is SDG&amp;E’s intent to record costs for this program in the FRMMA.  Once a decision in A.17-10-007 is implemented, </w:t>
      </w:r>
      <w:r>
        <w:rPr>
          <w:rFonts w:cstheme="minorHAnsi"/>
          <w:szCs w:val="24"/>
        </w:rPr>
        <w:t>SDG&amp;E will reconcile the amounts for purposes of the FRMMA.</w:t>
      </w:r>
    </w:p>
    <w:tbl>
      <w:tblPr>
        <w:tblW w:w="8080" w:type="dxa"/>
        <w:jc w:val="center"/>
        <w:tblLook w:val="04A0" w:firstRow="1" w:lastRow="0" w:firstColumn="1" w:lastColumn="0" w:noHBand="0" w:noVBand="1"/>
      </w:tblPr>
      <w:tblGrid>
        <w:gridCol w:w="4200"/>
        <w:gridCol w:w="970"/>
        <w:gridCol w:w="970"/>
        <w:gridCol w:w="970"/>
        <w:gridCol w:w="970"/>
      </w:tblGrid>
      <w:tr w:rsidR="00310941" w14:paraId="76A4FDD4" w14:textId="77777777" w:rsidTr="00C65640">
        <w:trPr>
          <w:trHeight w:val="300"/>
          <w:jc w:val="center"/>
        </w:trPr>
        <w:tc>
          <w:tcPr>
            <w:tcW w:w="4200" w:type="dxa"/>
            <w:vMerge w:val="restart"/>
            <w:tcBorders>
              <w:top w:val="single" w:sz="4" w:space="0" w:color="auto"/>
              <w:left w:val="single" w:sz="4" w:space="0" w:color="auto"/>
              <w:right w:val="single" w:sz="4" w:space="0" w:color="auto"/>
            </w:tcBorders>
            <w:noWrap/>
            <w:vAlign w:val="bottom"/>
            <w:hideMark/>
          </w:tcPr>
          <w:p w14:paraId="27A58FE8"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 Asset Management</w:t>
            </w:r>
          </w:p>
          <w:p w14:paraId="158E8702"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 </w:t>
            </w:r>
          </w:p>
        </w:tc>
        <w:tc>
          <w:tcPr>
            <w:tcW w:w="1940" w:type="dxa"/>
            <w:gridSpan w:val="2"/>
            <w:tcBorders>
              <w:top w:val="single" w:sz="4" w:space="0" w:color="auto"/>
              <w:left w:val="nil"/>
              <w:bottom w:val="single" w:sz="4" w:space="0" w:color="auto"/>
              <w:right w:val="single" w:sz="4" w:space="0" w:color="auto"/>
            </w:tcBorders>
            <w:noWrap/>
            <w:vAlign w:val="bottom"/>
            <w:hideMark/>
          </w:tcPr>
          <w:p w14:paraId="17DE1565"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2019</w:t>
            </w:r>
          </w:p>
        </w:tc>
        <w:tc>
          <w:tcPr>
            <w:tcW w:w="1940" w:type="dxa"/>
            <w:gridSpan w:val="2"/>
            <w:tcBorders>
              <w:top w:val="single" w:sz="4" w:space="0" w:color="auto"/>
              <w:left w:val="nil"/>
              <w:bottom w:val="single" w:sz="4" w:space="0" w:color="auto"/>
              <w:right w:val="single" w:sz="4" w:space="0" w:color="auto"/>
            </w:tcBorders>
            <w:noWrap/>
            <w:vAlign w:val="bottom"/>
            <w:hideMark/>
          </w:tcPr>
          <w:p w14:paraId="3DE789F9"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2020</w:t>
            </w:r>
          </w:p>
        </w:tc>
      </w:tr>
      <w:tr w:rsidR="00310941" w14:paraId="6C91C4A1" w14:textId="77777777" w:rsidTr="00C65640">
        <w:trPr>
          <w:trHeight w:val="300"/>
          <w:jc w:val="center"/>
        </w:trPr>
        <w:tc>
          <w:tcPr>
            <w:tcW w:w="4200" w:type="dxa"/>
            <w:vMerge/>
            <w:tcBorders>
              <w:left w:val="single" w:sz="4" w:space="0" w:color="auto"/>
              <w:bottom w:val="single" w:sz="4" w:space="0" w:color="auto"/>
              <w:right w:val="single" w:sz="4" w:space="0" w:color="auto"/>
            </w:tcBorders>
            <w:noWrap/>
            <w:vAlign w:val="bottom"/>
            <w:hideMark/>
          </w:tcPr>
          <w:p w14:paraId="32AAAF31" w14:textId="77777777" w:rsidR="00310941" w:rsidRPr="0071498F" w:rsidRDefault="00310941" w:rsidP="00C65640">
            <w:pPr>
              <w:spacing w:after="0"/>
              <w:jc w:val="center"/>
              <w:rPr>
                <w:rFonts w:eastAsia="Times New Roman" w:cstheme="minorHAnsi"/>
                <w:b/>
                <w:color w:val="000000"/>
                <w:szCs w:val="24"/>
              </w:rPr>
            </w:pPr>
          </w:p>
        </w:tc>
        <w:tc>
          <w:tcPr>
            <w:tcW w:w="970" w:type="dxa"/>
            <w:tcBorders>
              <w:top w:val="nil"/>
              <w:left w:val="nil"/>
              <w:bottom w:val="single" w:sz="4" w:space="0" w:color="auto"/>
              <w:right w:val="single" w:sz="4" w:space="0" w:color="auto"/>
            </w:tcBorders>
            <w:noWrap/>
            <w:vAlign w:val="bottom"/>
            <w:hideMark/>
          </w:tcPr>
          <w:p w14:paraId="590FCA55"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Low</w:t>
            </w:r>
          </w:p>
        </w:tc>
        <w:tc>
          <w:tcPr>
            <w:tcW w:w="970" w:type="dxa"/>
            <w:tcBorders>
              <w:top w:val="nil"/>
              <w:left w:val="nil"/>
              <w:bottom w:val="single" w:sz="4" w:space="0" w:color="auto"/>
              <w:right w:val="single" w:sz="4" w:space="0" w:color="auto"/>
            </w:tcBorders>
            <w:noWrap/>
            <w:vAlign w:val="bottom"/>
            <w:hideMark/>
          </w:tcPr>
          <w:p w14:paraId="4DD20F6C"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High</w:t>
            </w:r>
          </w:p>
        </w:tc>
        <w:tc>
          <w:tcPr>
            <w:tcW w:w="970" w:type="dxa"/>
            <w:tcBorders>
              <w:top w:val="nil"/>
              <w:left w:val="nil"/>
              <w:bottom w:val="single" w:sz="4" w:space="0" w:color="auto"/>
              <w:right w:val="single" w:sz="4" w:space="0" w:color="auto"/>
            </w:tcBorders>
            <w:noWrap/>
            <w:vAlign w:val="bottom"/>
            <w:hideMark/>
          </w:tcPr>
          <w:p w14:paraId="0EA67555"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 xml:space="preserve">Low </w:t>
            </w:r>
          </w:p>
        </w:tc>
        <w:tc>
          <w:tcPr>
            <w:tcW w:w="970" w:type="dxa"/>
            <w:tcBorders>
              <w:top w:val="nil"/>
              <w:left w:val="nil"/>
              <w:bottom w:val="single" w:sz="4" w:space="0" w:color="auto"/>
              <w:right w:val="single" w:sz="4" w:space="0" w:color="auto"/>
            </w:tcBorders>
            <w:noWrap/>
            <w:vAlign w:val="bottom"/>
            <w:hideMark/>
          </w:tcPr>
          <w:p w14:paraId="22F00237"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High</w:t>
            </w:r>
          </w:p>
        </w:tc>
      </w:tr>
      <w:tr w:rsidR="00310941" w14:paraId="09A2B950"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2F314DB9"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szCs w:val="24"/>
              </w:rPr>
              <w:t xml:space="preserve">Incremental O&amp;M </w:t>
            </w:r>
            <w:r>
              <w:rPr>
                <w:rFonts w:eastAsia="Times New Roman" w:cstheme="minorHAnsi"/>
                <w:color w:val="000000"/>
                <w:szCs w:val="24"/>
              </w:rPr>
              <w:br/>
              <w:t>(Directs, 2019$ in MM)</w:t>
            </w:r>
          </w:p>
        </w:tc>
        <w:tc>
          <w:tcPr>
            <w:tcW w:w="970" w:type="dxa"/>
            <w:tcBorders>
              <w:top w:val="nil"/>
              <w:left w:val="nil"/>
              <w:bottom w:val="single" w:sz="4" w:space="0" w:color="auto"/>
              <w:right w:val="single" w:sz="4" w:space="0" w:color="auto"/>
            </w:tcBorders>
            <w:noWrap/>
            <w:vAlign w:val="bottom"/>
            <w:hideMark/>
          </w:tcPr>
          <w:p w14:paraId="117F8827"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$1.2</w:t>
            </w:r>
          </w:p>
        </w:tc>
        <w:tc>
          <w:tcPr>
            <w:tcW w:w="970" w:type="dxa"/>
            <w:tcBorders>
              <w:top w:val="nil"/>
              <w:left w:val="nil"/>
              <w:bottom w:val="single" w:sz="4" w:space="0" w:color="auto"/>
              <w:right w:val="single" w:sz="4" w:space="0" w:color="auto"/>
            </w:tcBorders>
            <w:noWrap/>
            <w:vAlign w:val="bottom"/>
            <w:hideMark/>
          </w:tcPr>
          <w:p w14:paraId="649700C1"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$1.8</w:t>
            </w:r>
          </w:p>
        </w:tc>
        <w:tc>
          <w:tcPr>
            <w:tcW w:w="970" w:type="dxa"/>
            <w:tcBorders>
              <w:top w:val="nil"/>
              <w:left w:val="nil"/>
              <w:bottom w:val="single" w:sz="4" w:space="0" w:color="auto"/>
              <w:right w:val="single" w:sz="4" w:space="0" w:color="auto"/>
            </w:tcBorders>
            <w:noWrap/>
            <w:vAlign w:val="bottom"/>
            <w:hideMark/>
          </w:tcPr>
          <w:p w14:paraId="1004DBFC"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$1.7</w:t>
            </w:r>
          </w:p>
        </w:tc>
        <w:tc>
          <w:tcPr>
            <w:tcW w:w="970" w:type="dxa"/>
            <w:tcBorders>
              <w:top w:val="nil"/>
              <w:left w:val="nil"/>
              <w:bottom w:val="single" w:sz="4" w:space="0" w:color="auto"/>
              <w:right w:val="single" w:sz="4" w:space="0" w:color="auto"/>
            </w:tcBorders>
            <w:noWrap/>
            <w:vAlign w:val="bottom"/>
            <w:hideMark/>
          </w:tcPr>
          <w:p w14:paraId="25780D4B"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$2.5</w:t>
            </w:r>
          </w:p>
        </w:tc>
      </w:tr>
    </w:tbl>
    <w:p w14:paraId="42ABD4FB" w14:textId="77777777" w:rsidR="00310941" w:rsidRDefault="00310941" w:rsidP="00310941">
      <w:pPr>
        <w:rPr>
          <w:rFonts w:cstheme="minorHAnsi"/>
          <w:szCs w:val="24"/>
        </w:rPr>
      </w:pPr>
    </w:p>
    <w:p w14:paraId="55166D62" w14:textId="77777777" w:rsidR="00310941" w:rsidRDefault="00310941" w:rsidP="00310941">
      <w:pPr>
        <w:rPr>
          <w:rFonts w:cstheme="minorHAnsi"/>
          <w:szCs w:val="24"/>
        </w:rPr>
      </w:pPr>
      <w:r>
        <w:rPr>
          <w:rFonts w:cstheme="minorHAnsi"/>
          <w:szCs w:val="24"/>
        </w:rPr>
        <w:br w:type="page"/>
      </w:r>
    </w:p>
    <w:p w14:paraId="586F3E63" w14:textId="77777777" w:rsidR="00310941" w:rsidRDefault="00310941" w:rsidP="00310941">
      <w:pPr>
        <w:jc w:val="center"/>
        <w:rPr>
          <w:rFonts w:cstheme="minorHAnsi"/>
          <w:b/>
          <w:szCs w:val="24"/>
        </w:rPr>
      </w:pPr>
      <w:r>
        <w:rPr>
          <w:rFonts w:cstheme="minorHAnsi"/>
          <w:b/>
          <w:szCs w:val="24"/>
        </w:rPr>
        <w:lastRenderedPageBreak/>
        <w:t>Overhead Transmission and Distribution Fire Hardening</w:t>
      </w:r>
    </w:p>
    <w:p w14:paraId="3EB94A7C"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4.3.6</w:t>
      </w:r>
    </w:p>
    <w:p w14:paraId="656B4DD0"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is an ongoing program that will continue over the compliance period of this Plan.  At the current rate, SDG&amp;E plans to complete the wood to steel program by 2025.</w:t>
      </w:r>
    </w:p>
    <w:p w14:paraId="60950B70"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szCs w:val="24"/>
        </w:rPr>
        <w:t>Overhead Transmission and Distribution Fire Hardening</w:t>
      </w:r>
      <w:r>
        <w:rPr>
          <w:rFonts w:cstheme="minorHAnsi"/>
          <w:szCs w:val="24"/>
        </w:rPr>
        <w:t xml:space="preserve"> is an existing program. </w:t>
      </w:r>
    </w:p>
    <w:p w14:paraId="50E4B096"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This program</w:t>
      </w:r>
      <w:r>
        <w:rPr>
          <w:rFonts w:cstheme="minorHAnsi"/>
          <w:szCs w:val="24"/>
        </w:rPr>
        <w:t xml:space="preserve"> meets and exceeds GO 95 requirements.</w:t>
      </w:r>
    </w:p>
    <w:p w14:paraId="70574FB8"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 xml:space="preserve">This program mitigates the risk of wildfire by fire hardening transmission and distribution lines within the HFTD.  </w:t>
      </w:r>
    </w:p>
    <w:p w14:paraId="609A2EE4" w14:textId="77777777" w:rsidR="00310941" w:rsidRDefault="00310941" w:rsidP="00310941">
      <w:pPr>
        <w:rPr>
          <w:rFonts w:cstheme="minorHAnsi"/>
          <w:szCs w:val="24"/>
        </w:rPr>
      </w:pPr>
      <w:r>
        <w:rPr>
          <w:rFonts w:cstheme="minorHAnsi"/>
          <w:szCs w:val="24"/>
        </w:rPr>
        <w:t xml:space="preserve">This falls under the Design and Construction mitigation category.  </w:t>
      </w:r>
    </w:p>
    <w:p w14:paraId="1605D425" w14:textId="77777777" w:rsidR="00310941" w:rsidRDefault="00310941" w:rsidP="00310941">
      <w:pPr>
        <w:rPr>
          <w:rFonts w:cstheme="minorHAnsi"/>
          <w:szCs w:val="24"/>
        </w:rPr>
      </w:pPr>
      <w:r>
        <w:rPr>
          <w:rFonts w:cstheme="minorHAnsi"/>
          <w:b/>
          <w:bCs/>
          <w:szCs w:val="24"/>
        </w:rPr>
        <w:t xml:space="preserve">RAMP:  </w:t>
      </w:r>
      <w:r>
        <w:rPr>
          <w:rFonts w:cstheme="minorHAnsi"/>
          <w:szCs w:val="24"/>
        </w:rPr>
        <w:t>This program was included in the Inspection, Repair, Maintenance &amp; Replacement Programs</w:t>
      </w:r>
      <w:r>
        <w:rPr>
          <w:rFonts w:eastAsia="Times New Roman" w:cstheme="minorHAnsi"/>
          <w:color w:val="000000"/>
          <w:szCs w:val="24"/>
        </w:rPr>
        <w:t xml:space="preserve"> mitigation in </w:t>
      </w:r>
      <w:r>
        <w:rPr>
          <w:rFonts w:eastAsia="Calibri" w:cstheme="minorHAnsi"/>
          <w:szCs w:val="24"/>
        </w:rPr>
        <w:t>SDG&amp;E’s 2016 RAMP Report</w:t>
      </w:r>
      <w:r>
        <w:rPr>
          <w:rFonts w:cstheme="minorHAnsi"/>
          <w:szCs w:val="24"/>
        </w:rPr>
        <w:t xml:space="preserve"> (</w:t>
      </w:r>
      <w:r>
        <w:rPr>
          <w:rFonts w:cstheme="minorHAnsi"/>
          <w:i/>
          <w:szCs w:val="24"/>
        </w:rPr>
        <w:t>see</w:t>
      </w:r>
      <w:r>
        <w:rPr>
          <w:rFonts w:cstheme="minorHAnsi"/>
          <w:szCs w:val="24"/>
        </w:rPr>
        <w:t xml:space="preserve"> I.16-10-015, Chapter SDG&amp;E-1 at SDGE 1-13 – SDGE 1-14).  </w:t>
      </w:r>
    </w:p>
    <w:p w14:paraId="78A857D2" w14:textId="77777777" w:rsidR="00310941" w:rsidRDefault="00310941" w:rsidP="00310941">
      <w:pPr>
        <w:rPr>
          <w:rFonts w:cstheme="minorHAnsi"/>
          <w:szCs w:val="24"/>
        </w:rPr>
      </w:pPr>
      <w:r>
        <w:rPr>
          <w:rFonts w:cstheme="minorHAnsi"/>
          <w:b/>
          <w:szCs w:val="24"/>
        </w:rPr>
        <w:t>Costs:</w:t>
      </w:r>
      <w:r>
        <w:rPr>
          <w:rFonts w:cstheme="minorHAnsi"/>
          <w:szCs w:val="24"/>
        </w:rPr>
        <w:t xml:space="preserve">  Transmission costs for this program will be recovered through SDG&amp;E’s TO5 Formula Rate Case filed with FERC.  Associated distribution costs, such as underbuilt distribution on the transmission lines or distribution lines identified as connected actions for transmission jobs, are included in SDG&amp;E’s GRC.  </w:t>
      </w:r>
    </w:p>
    <w:p w14:paraId="6D3DFEF5" w14:textId="77777777" w:rsidR="00310941" w:rsidRDefault="00310941" w:rsidP="00310941">
      <w:pPr>
        <w:rPr>
          <w:rFonts w:cstheme="minorHAnsi"/>
          <w:b/>
          <w:szCs w:val="24"/>
        </w:rPr>
      </w:pPr>
      <w:r>
        <w:rPr>
          <w:rFonts w:cstheme="minorHAnsi"/>
          <w:szCs w:val="24"/>
        </w:rPr>
        <w:t xml:space="preserve">Associated distribution work was authorized in D.16-06-054 for the 2016 GRC cycle.  Forecasted costs are also pending CPUC approval in A.17-10-007 for the 2019 GRC cycle.  </w:t>
      </w:r>
      <w:r>
        <w:rPr>
          <w:rFonts w:eastAsia="Calibri" w:cstheme="minorHAnsi"/>
          <w:szCs w:val="24"/>
        </w:rPr>
        <w:t xml:space="preserve">It is SDG&amp;E’s intent to record </w:t>
      </w:r>
      <w:r>
        <w:rPr>
          <w:rFonts w:cstheme="minorHAnsi"/>
          <w:szCs w:val="24"/>
        </w:rPr>
        <w:t>the distribution-related costs associated with this program</w:t>
      </w:r>
      <w:r>
        <w:rPr>
          <w:rFonts w:eastAsia="Calibri" w:cstheme="minorHAnsi"/>
          <w:szCs w:val="24"/>
        </w:rPr>
        <w:t xml:space="preserve"> in the FRMMA.  Once a decision in A.17-10-007 is implemented, </w:t>
      </w:r>
      <w:r>
        <w:rPr>
          <w:rFonts w:cstheme="minorHAnsi"/>
          <w:szCs w:val="24"/>
        </w:rPr>
        <w:t>SDG&amp;E will reconcile the amounts for purposes of the FRMMA.</w:t>
      </w:r>
    </w:p>
    <w:tbl>
      <w:tblPr>
        <w:tblW w:w="8080" w:type="dxa"/>
        <w:jc w:val="center"/>
        <w:tblLook w:val="04A0" w:firstRow="1" w:lastRow="0" w:firstColumn="1" w:lastColumn="0" w:noHBand="0" w:noVBand="1"/>
      </w:tblPr>
      <w:tblGrid>
        <w:gridCol w:w="4200"/>
        <w:gridCol w:w="970"/>
        <w:gridCol w:w="970"/>
        <w:gridCol w:w="970"/>
        <w:gridCol w:w="970"/>
      </w:tblGrid>
      <w:tr w:rsidR="00310941" w14:paraId="4E887DC0" w14:textId="77777777" w:rsidTr="00C65640">
        <w:trPr>
          <w:trHeight w:val="300"/>
          <w:jc w:val="center"/>
        </w:trPr>
        <w:tc>
          <w:tcPr>
            <w:tcW w:w="4200" w:type="dxa"/>
            <w:vMerge w:val="restart"/>
            <w:tcBorders>
              <w:top w:val="single" w:sz="4" w:space="0" w:color="auto"/>
              <w:left w:val="single" w:sz="4" w:space="0" w:color="auto"/>
              <w:right w:val="single" w:sz="4" w:space="0" w:color="auto"/>
            </w:tcBorders>
            <w:noWrap/>
            <w:vAlign w:val="bottom"/>
            <w:hideMark/>
          </w:tcPr>
          <w:p w14:paraId="7E6AFDF4"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 Overhead Transmission and Distribution Fire Hardening</w:t>
            </w:r>
          </w:p>
          <w:p w14:paraId="699D6AB5"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 </w:t>
            </w:r>
          </w:p>
        </w:tc>
        <w:tc>
          <w:tcPr>
            <w:tcW w:w="1940" w:type="dxa"/>
            <w:gridSpan w:val="2"/>
            <w:tcBorders>
              <w:top w:val="single" w:sz="4" w:space="0" w:color="auto"/>
              <w:left w:val="nil"/>
              <w:bottom w:val="single" w:sz="4" w:space="0" w:color="auto"/>
              <w:right w:val="single" w:sz="4" w:space="0" w:color="auto"/>
            </w:tcBorders>
            <w:noWrap/>
            <w:vAlign w:val="bottom"/>
            <w:hideMark/>
          </w:tcPr>
          <w:p w14:paraId="57137F57"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2019</w:t>
            </w:r>
          </w:p>
        </w:tc>
        <w:tc>
          <w:tcPr>
            <w:tcW w:w="1940" w:type="dxa"/>
            <w:gridSpan w:val="2"/>
            <w:tcBorders>
              <w:top w:val="single" w:sz="4" w:space="0" w:color="auto"/>
              <w:left w:val="nil"/>
              <w:bottom w:val="single" w:sz="4" w:space="0" w:color="auto"/>
              <w:right w:val="single" w:sz="4" w:space="0" w:color="auto"/>
            </w:tcBorders>
            <w:noWrap/>
            <w:vAlign w:val="bottom"/>
            <w:hideMark/>
          </w:tcPr>
          <w:p w14:paraId="2209016D"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2020</w:t>
            </w:r>
          </w:p>
        </w:tc>
      </w:tr>
      <w:tr w:rsidR="00310941" w14:paraId="4390A0E9" w14:textId="77777777" w:rsidTr="00C65640">
        <w:trPr>
          <w:trHeight w:val="300"/>
          <w:jc w:val="center"/>
        </w:trPr>
        <w:tc>
          <w:tcPr>
            <w:tcW w:w="4200" w:type="dxa"/>
            <w:vMerge/>
            <w:tcBorders>
              <w:left w:val="single" w:sz="4" w:space="0" w:color="auto"/>
              <w:bottom w:val="single" w:sz="4" w:space="0" w:color="auto"/>
              <w:right w:val="single" w:sz="4" w:space="0" w:color="auto"/>
            </w:tcBorders>
            <w:noWrap/>
            <w:vAlign w:val="bottom"/>
            <w:hideMark/>
          </w:tcPr>
          <w:p w14:paraId="654D0FB5" w14:textId="77777777" w:rsidR="00310941" w:rsidRPr="0071498F" w:rsidRDefault="00310941" w:rsidP="00C65640">
            <w:pPr>
              <w:spacing w:after="0"/>
              <w:jc w:val="center"/>
              <w:rPr>
                <w:rFonts w:eastAsia="Times New Roman" w:cstheme="minorHAnsi"/>
                <w:b/>
                <w:color w:val="000000"/>
                <w:szCs w:val="24"/>
              </w:rPr>
            </w:pPr>
          </w:p>
        </w:tc>
        <w:tc>
          <w:tcPr>
            <w:tcW w:w="970" w:type="dxa"/>
            <w:tcBorders>
              <w:top w:val="nil"/>
              <w:left w:val="nil"/>
              <w:bottom w:val="single" w:sz="4" w:space="0" w:color="auto"/>
              <w:right w:val="single" w:sz="4" w:space="0" w:color="auto"/>
            </w:tcBorders>
            <w:noWrap/>
            <w:vAlign w:val="bottom"/>
            <w:hideMark/>
          </w:tcPr>
          <w:p w14:paraId="58606E3D"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Low</w:t>
            </w:r>
          </w:p>
        </w:tc>
        <w:tc>
          <w:tcPr>
            <w:tcW w:w="970" w:type="dxa"/>
            <w:tcBorders>
              <w:top w:val="nil"/>
              <w:left w:val="nil"/>
              <w:bottom w:val="single" w:sz="4" w:space="0" w:color="auto"/>
              <w:right w:val="single" w:sz="4" w:space="0" w:color="auto"/>
            </w:tcBorders>
            <w:noWrap/>
            <w:vAlign w:val="bottom"/>
            <w:hideMark/>
          </w:tcPr>
          <w:p w14:paraId="0672120D"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High</w:t>
            </w:r>
          </w:p>
        </w:tc>
        <w:tc>
          <w:tcPr>
            <w:tcW w:w="970" w:type="dxa"/>
            <w:tcBorders>
              <w:top w:val="nil"/>
              <w:left w:val="nil"/>
              <w:bottom w:val="single" w:sz="4" w:space="0" w:color="auto"/>
              <w:right w:val="single" w:sz="4" w:space="0" w:color="auto"/>
            </w:tcBorders>
            <w:noWrap/>
            <w:vAlign w:val="bottom"/>
            <w:hideMark/>
          </w:tcPr>
          <w:p w14:paraId="612B21CF"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 xml:space="preserve">Low </w:t>
            </w:r>
          </w:p>
        </w:tc>
        <w:tc>
          <w:tcPr>
            <w:tcW w:w="970" w:type="dxa"/>
            <w:tcBorders>
              <w:top w:val="nil"/>
              <w:left w:val="nil"/>
              <w:bottom w:val="single" w:sz="4" w:space="0" w:color="auto"/>
              <w:right w:val="single" w:sz="4" w:space="0" w:color="auto"/>
            </w:tcBorders>
            <w:noWrap/>
            <w:vAlign w:val="bottom"/>
            <w:hideMark/>
          </w:tcPr>
          <w:p w14:paraId="4EBCFF07"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High</w:t>
            </w:r>
          </w:p>
        </w:tc>
      </w:tr>
      <w:tr w:rsidR="00310941" w14:paraId="61B13430"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1E79DDAB" w14:textId="77777777" w:rsidR="00310941" w:rsidRDefault="00310941" w:rsidP="00C65640">
            <w:pPr>
              <w:spacing w:before="0" w:after="0"/>
              <w:jc w:val="center"/>
              <w:rPr>
                <w:rFonts w:eastAsia="Times New Roman" w:cstheme="minorHAnsi"/>
                <w:color w:val="000000"/>
                <w:szCs w:val="24"/>
              </w:rPr>
            </w:pPr>
            <w:r>
              <w:rPr>
                <w:rFonts w:eastAsia="Times New Roman" w:cstheme="minorHAnsi"/>
                <w:color w:val="000000"/>
                <w:szCs w:val="24"/>
              </w:rPr>
              <w:t>Capital (Directs, 2019$ in MM)</w:t>
            </w:r>
          </w:p>
          <w:p w14:paraId="4439A67D" w14:textId="77777777" w:rsidR="00310941" w:rsidRDefault="00310941" w:rsidP="00C65640">
            <w:pPr>
              <w:spacing w:before="0" w:after="0"/>
              <w:jc w:val="center"/>
              <w:rPr>
                <w:rFonts w:eastAsia="Times New Roman" w:cstheme="minorHAnsi"/>
                <w:color w:val="000000"/>
                <w:szCs w:val="24"/>
              </w:rPr>
            </w:pPr>
            <w:r>
              <w:rPr>
                <w:rFonts w:eastAsia="Times New Roman" w:cstheme="minorHAnsi"/>
                <w:color w:val="000000"/>
                <w:szCs w:val="24"/>
              </w:rPr>
              <w:t>(Distribution-related Only)</w:t>
            </w:r>
          </w:p>
        </w:tc>
        <w:tc>
          <w:tcPr>
            <w:tcW w:w="970" w:type="dxa"/>
            <w:tcBorders>
              <w:top w:val="nil"/>
              <w:left w:val="nil"/>
              <w:bottom w:val="single" w:sz="4" w:space="0" w:color="auto"/>
              <w:right w:val="single" w:sz="4" w:space="0" w:color="auto"/>
            </w:tcBorders>
            <w:noWrap/>
            <w:vAlign w:val="bottom"/>
            <w:hideMark/>
          </w:tcPr>
          <w:p w14:paraId="72B4DA2E"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$4.4</w:t>
            </w:r>
          </w:p>
        </w:tc>
        <w:tc>
          <w:tcPr>
            <w:tcW w:w="970" w:type="dxa"/>
            <w:tcBorders>
              <w:top w:val="nil"/>
              <w:left w:val="nil"/>
              <w:bottom w:val="single" w:sz="4" w:space="0" w:color="auto"/>
              <w:right w:val="single" w:sz="4" w:space="0" w:color="auto"/>
            </w:tcBorders>
            <w:noWrap/>
            <w:vAlign w:val="bottom"/>
            <w:hideMark/>
          </w:tcPr>
          <w:p w14:paraId="1F230F93"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$6.6</w:t>
            </w:r>
          </w:p>
        </w:tc>
        <w:tc>
          <w:tcPr>
            <w:tcW w:w="970" w:type="dxa"/>
            <w:tcBorders>
              <w:top w:val="nil"/>
              <w:left w:val="nil"/>
              <w:bottom w:val="single" w:sz="4" w:space="0" w:color="auto"/>
              <w:right w:val="single" w:sz="4" w:space="0" w:color="auto"/>
            </w:tcBorders>
            <w:noWrap/>
            <w:vAlign w:val="bottom"/>
            <w:hideMark/>
          </w:tcPr>
          <w:p w14:paraId="1F192D6E"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$3.9</w:t>
            </w:r>
          </w:p>
        </w:tc>
        <w:tc>
          <w:tcPr>
            <w:tcW w:w="970" w:type="dxa"/>
            <w:tcBorders>
              <w:top w:val="nil"/>
              <w:left w:val="nil"/>
              <w:bottom w:val="single" w:sz="4" w:space="0" w:color="auto"/>
              <w:right w:val="single" w:sz="4" w:space="0" w:color="auto"/>
            </w:tcBorders>
            <w:noWrap/>
            <w:vAlign w:val="bottom"/>
            <w:hideMark/>
          </w:tcPr>
          <w:p w14:paraId="23F0A330"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$5.8</w:t>
            </w:r>
          </w:p>
        </w:tc>
      </w:tr>
      <w:tr w:rsidR="00310941" w14:paraId="5BA21424"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662C07C7" w14:textId="77777777" w:rsidR="00310941" w:rsidRDefault="00310941" w:rsidP="00C65640">
            <w:pPr>
              <w:spacing w:before="0" w:after="0"/>
              <w:jc w:val="center"/>
              <w:rPr>
                <w:rFonts w:eastAsia="Times New Roman" w:cstheme="minorHAnsi"/>
                <w:color w:val="000000" w:themeColor="text1"/>
                <w:szCs w:val="24"/>
              </w:rPr>
            </w:pPr>
            <w:r>
              <w:rPr>
                <w:rFonts w:eastAsia="Times New Roman" w:cstheme="minorHAnsi"/>
                <w:color w:val="000000"/>
                <w:szCs w:val="24"/>
              </w:rPr>
              <w:t xml:space="preserve">Incremental O&amp;M </w:t>
            </w:r>
            <w:r>
              <w:rPr>
                <w:rFonts w:eastAsia="Times New Roman" w:cstheme="minorHAnsi"/>
                <w:color w:val="000000"/>
                <w:szCs w:val="24"/>
              </w:rPr>
              <w:br/>
              <w:t>(Directs, 2019$ in MM)</w:t>
            </w:r>
          </w:p>
        </w:tc>
        <w:tc>
          <w:tcPr>
            <w:tcW w:w="970" w:type="dxa"/>
            <w:tcBorders>
              <w:top w:val="nil"/>
              <w:left w:val="nil"/>
              <w:bottom w:val="single" w:sz="4" w:space="0" w:color="auto"/>
              <w:right w:val="single" w:sz="4" w:space="0" w:color="auto"/>
            </w:tcBorders>
            <w:noWrap/>
            <w:vAlign w:val="bottom"/>
            <w:hideMark/>
          </w:tcPr>
          <w:p w14:paraId="42333E2D"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$0.09</w:t>
            </w:r>
          </w:p>
        </w:tc>
        <w:tc>
          <w:tcPr>
            <w:tcW w:w="970" w:type="dxa"/>
            <w:tcBorders>
              <w:top w:val="nil"/>
              <w:left w:val="nil"/>
              <w:bottom w:val="single" w:sz="4" w:space="0" w:color="auto"/>
              <w:right w:val="single" w:sz="4" w:space="0" w:color="auto"/>
            </w:tcBorders>
            <w:noWrap/>
            <w:vAlign w:val="bottom"/>
            <w:hideMark/>
          </w:tcPr>
          <w:p w14:paraId="42E518DE"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$0.33</w:t>
            </w:r>
          </w:p>
        </w:tc>
        <w:tc>
          <w:tcPr>
            <w:tcW w:w="970" w:type="dxa"/>
            <w:tcBorders>
              <w:top w:val="nil"/>
              <w:left w:val="nil"/>
              <w:bottom w:val="single" w:sz="4" w:space="0" w:color="auto"/>
              <w:right w:val="single" w:sz="4" w:space="0" w:color="auto"/>
            </w:tcBorders>
            <w:noWrap/>
            <w:vAlign w:val="bottom"/>
            <w:hideMark/>
          </w:tcPr>
          <w:p w14:paraId="69F7D24A"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$0.08</w:t>
            </w:r>
          </w:p>
        </w:tc>
        <w:tc>
          <w:tcPr>
            <w:tcW w:w="970" w:type="dxa"/>
            <w:tcBorders>
              <w:top w:val="nil"/>
              <w:left w:val="nil"/>
              <w:bottom w:val="single" w:sz="4" w:space="0" w:color="auto"/>
              <w:right w:val="single" w:sz="4" w:space="0" w:color="auto"/>
            </w:tcBorders>
            <w:noWrap/>
            <w:vAlign w:val="bottom"/>
            <w:hideMark/>
          </w:tcPr>
          <w:p w14:paraId="634B5253"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$0.29</w:t>
            </w:r>
          </w:p>
        </w:tc>
      </w:tr>
    </w:tbl>
    <w:p w14:paraId="73EB88AF" w14:textId="77777777" w:rsidR="00310941" w:rsidRDefault="00310941" w:rsidP="00310941">
      <w:pPr>
        <w:rPr>
          <w:rFonts w:cstheme="minorHAnsi"/>
          <w:szCs w:val="24"/>
        </w:rPr>
      </w:pPr>
    </w:p>
    <w:p w14:paraId="2DE79916" w14:textId="77777777" w:rsidR="00310941" w:rsidRDefault="00310941" w:rsidP="00310941">
      <w:pPr>
        <w:rPr>
          <w:rFonts w:cstheme="minorHAnsi"/>
          <w:szCs w:val="24"/>
        </w:rPr>
      </w:pPr>
      <w:r>
        <w:rPr>
          <w:rFonts w:cstheme="minorHAnsi"/>
          <w:szCs w:val="24"/>
        </w:rPr>
        <w:br w:type="page"/>
      </w:r>
    </w:p>
    <w:p w14:paraId="28E8B00B" w14:textId="77777777" w:rsidR="00310941" w:rsidRDefault="00310941" w:rsidP="00310941">
      <w:pPr>
        <w:jc w:val="center"/>
        <w:rPr>
          <w:rFonts w:cstheme="minorHAnsi"/>
          <w:b/>
          <w:szCs w:val="24"/>
        </w:rPr>
      </w:pPr>
      <w:r>
        <w:rPr>
          <w:rFonts w:cstheme="minorHAnsi"/>
          <w:b/>
          <w:szCs w:val="24"/>
        </w:rPr>
        <w:lastRenderedPageBreak/>
        <w:t xml:space="preserve">Underground Circuit Line Segments </w:t>
      </w:r>
    </w:p>
    <w:p w14:paraId="01B661AE"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4.3.7</w:t>
      </w:r>
    </w:p>
    <w:p w14:paraId="4CCDEEDB"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new program will continue over the compliance period of this Plan.  SDG&amp;E plans to continue the 20D program as well as strategic undergrounding on an ongoing annual basis.  </w:t>
      </w:r>
    </w:p>
    <w:p w14:paraId="13512C91"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szCs w:val="24"/>
        </w:rPr>
        <w:t xml:space="preserve">Underground Circuit Line Segments </w:t>
      </w:r>
      <w:r>
        <w:rPr>
          <w:rFonts w:cstheme="minorHAnsi"/>
          <w:szCs w:val="24"/>
        </w:rPr>
        <w:t xml:space="preserve">is a new program. </w:t>
      </w:r>
    </w:p>
    <w:p w14:paraId="2C277B76"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This program meets the regulatory framework established in Tariff 20D.</w:t>
      </w:r>
      <w:r>
        <w:rPr>
          <w:rFonts w:cstheme="minorHAnsi"/>
          <w:szCs w:val="24"/>
        </w:rPr>
        <w:t xml:space="preserve">  </w:t>
      </w:r>
    </w:p>
    <w:p w14:paraId="01B82DF8"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This program mitigates the risk of wildfire by undergrounding overhead lines, reducing the risk of ignitions.</w:t>
      </w:r>
    </w:p>
    <w:p w14:paraId="11C83D3E" w14:textId="77777777" w:rsidR="00310941" w:rsidRDefault="00310941" w:rsidP="00310941">
      <w:pPr>
        <w:rPr>
          <w:rFonts w:cstheme="minorHAnsi"/>
          <w:szCs w:val="24"/>
        </w:rPr>
      </w:pPr>
      <w:r>
        <w:rPr>
          <w:rFonts w:cstheme="minorHAnsi"/>
          <w:szCs w:val="24"/>
        </w:rPr>
        <w:t xml:space="preserve">This falls under the Design and Construction mitigation category.  </w:t>
      </w:r>
    </w:p>
    <w:p w14:paraId="49E22534" w14:textId="77777777" w:rsidR="00310941" w:rsidRDefault="00310941" w:rsidP="00310941">
      <w:pPr>
        <w:rPr>
          <w:rFonts w:cstheme="minorHAnsi"/>
          <w:szCs w:val="24"/>
        </w:rPr>
      </w:pPr>
      <w:r>
        <w:rPr>
          <w:rFonts w:cstheme="minorHAnsi"/>
          <w:b/>
          <w:bCs/>
          <w:szCs w:val="24"/>
        </w:rPr>
        <w:t xml:space="preserve">RAMP:  </w:t>
      </w:r>
      <w:r>
        <w:rPr>
          <w:rFonts w:cstheme="minorHAnsi"/>
          <w:szCs w:val="24"/>
        </w:rPr>
        <w:t xml:space="preserve">Because this is a new program, it was not </w:t>
      </w:r>
      <w:r>
        <w:rPr>
          <w:rFonts w:eastAsia="Calibri" w:cstheme="minorHAnsi"/>
          <w:szCs w:val="24"/>
        </w:rPr>
        <w:t xml:space="preserve">presented in the 2016 RAMP Report.    </w:t>
      </w:r>
    </w:p>
    <w:p w14:paraId="03BA16C8" w14:textId="77777777" w:rsidR="00310941" w:rsidRDefault="00310941" w:rsidP="00310941">
      <w:pPr>
        <w:rPr>
          <w:rFonts w:cstheme="minorHAnsi"/>
          <w:b/>
          <w:szCs w:val="24"/>
        </w:rPr>
      </w:pPr>
      <w:r>
        <w:rPr>
          <w:rFonts w:cstheme="minorHAnsi"/>
          <w:b/>
          <w:szCs w:val="24"/>
        </w:rPr>
        <w:t>Costs:</w:t>
      </w:r>
      <w:r>
        <w:rPr>
          <w:rFonts w:cstheme="minorHAnsi"/>
          <w:szCs w:val="24"/>
        </w:rPr>
        <w:t xml:space="preserve">  </w:t>
      </w:r>
      <w:r>
        <w:rPr>
          <w:rFonts w:eastAsia="Calibri" w:cstheme="minorHAnsi"/>
          <w:szCs w:val="24"/>
        </w:rPr>
        <w:t>This program is being presented for the first time in this Plan</w:t>
      </w:r>
      <w:r>
        <w:rPr>
          <w:rFonts w:cstheme="minorHAnsi"/>
          <w:szCs w:val="24"/>
        </w:rPr>
        <w:t xml:space="preserve">, as the 20D program was being established but had not been finalized when SDG&amp;E filed A.17-10-007.  Costs for this program will vary with the planned scope of work.  </w:t>
      </w:r>
      <w:r>
        <w:rPr>
          <w:rFonts w:eastAsia="Calibri" w:cstheme="minorHAnsi"/>
          <w:szCs w:val="24"/>
        </w:rPr>
        <w:t>It is SDG&amp;E’s intent to record costs for this program in the FRMMA for evaluation at a later time.</w:t>
      </w:r>
    </w:p>
    <w:tbl>
      <w:tblPr>
        <w:tblW w:w="8080" w:type="dxa"/>
        <w:jc w:val="center"/>
        <w:tblLook w:val="04A0" w:firstRow="1" w:lastRow="0" w:firstColumn="1" w:lastColumn="0" w:noHBand="0" w:noVBand="1"/>
      </w:tblPr>
      <w:tblGrid>
        <w:gridCol w:w="4200"/>
        <w:gridCol w:w="970"/>
        <w:gridCol w:w="970"/>
        <w:gridCol w:w="970"/>
        <w:gridCol w:w="970"/>
      </w:tblGrid>
      <w:tr w:rsidR="00310941" w14:paraId="2E490FD1" w14:textId="77777777" w:rsidTr="00C65640">
        <w:trPr>
          <w:trHeight w:val="300"/>
          <w:jc w:val="center"/>
        </w:trPr>
        <w:tc>
          <w:tcPr>
            <w:tcW w:w="4200" w:type="dxa"/>
            <w:vMerge w:val="restart"/>
            <w:tcBorders>
              <w:top w:val="single" w:sz="4" w:space="0" w:color="auto"/>
              <w:left w:val="single" w:sz="4" w:space="0" w:color="auto"/>
              <w:right w:val="single" w:sz="4" w:space="0" w:color="auto"/>
            </w:tcBorders>
            <w:noWrap/>
            <w:vAlign w:val="bottom"/>
            <w:hideMark/>
          </w:tcPr>
          <w:p w14:paraId="1508B6CC"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 xml:space="preserve"> Underground Circuit Line Segments </w:t>
            </w:r>
          </w:p>
          <w:p w14:paraId="0A59762C"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 </w:t>
            </w:r>
          </w:p>
        </w:tc>
        <w:tc>
          <w:tcPr>
            <w:tcW w:w="1940" w:type="dxa"/>
            <w:gridSpan w:val="2"/>
            <w:tcBorders>
              <w:top w:val="single" w:sz="4" w:space="0" w:color="auto"/>
              <w:left w:val="nil"/>
              <w:bottom w:val="single" w:sz="4" w:space="0" w:color="auto"/>
              <w:right w:val="single" w:sz="4" w:space="0" w:color="auto"/>
            </w:tcBorders>
            <w:noWrap/>
            <w:vAlign w:val="bottom"/>
            <w:hideMark/>
          </w:tcPr>
          <w:p w14:paraId="25172318"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2019</w:t>
            </w:r>
          </w:p>
        </w:tc>
        <w:tc>
          <w:tcPr>
            <w:tcW w:w="1940" w:type="dxa"/>
            <w:gridSpan w:val="2"/>
            <w:tcBorders>
              <w:top w:val="single" w:sz="4" w:space="0" w:color="auto"/>
              <w:left w:val="nil"/>
              <w:bottom w:val="single" w:sz="4" w:space="0" w:color="auto"/>
              <w:right w:val="single" w:sz="4" w:space="0" w:color="auto"/>
            </w:tcBorders>
            <w:noWrap/>
            <w:vAlign w:val="bottom"/>
            <w:hideMark/>
          </w:tcPr>
          <w:p w14:paraId="03AA1089"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2020</w:t>
            </w:r>
          </w:p>
        </w:tc>
      </w:tr>
      <w:tr w:rsidR="00310941" w14:paraId="6BED01FD" w14:textId="77777777" w:rsidTr="00C65640">
        <w:trPr>
          <w:trHeight w:val="300"/>
          <w:jc w:val="center"/>
        </w:trPr>
        <w:tc>
          <w:tcPr>
            <w:tcW w:w="4200" w:type="dxa"/>
            <w:vMerge/>
            <w:tcBorders>
              <w:left w:val="single" w:sz="4" w:space="0" w:color="auto"/>
              <w:bottom w:val="single" w:sz="4" w:space="0" w:color="auto"/>
              <w:right w:val="single" w:sz="4" w:space="0" w:color="auto"/>
            </w:tcBorders>
            <w:noWrap/>
            <w:vAlign w:val="bottom"/>
            <w:hideMark/>
          </w:tcPr>
          <w:p w14:paraId="43F099AB" w14:textId="77777777" w:rsidR="00310941" w:rsidRPr="0071498F" w:rsidRDefault="00310941" w:rsidP="00C65640">
            <w:pPr>
              <w:spacing w:after="0"/>
              <w:jc w:val="center"/>
              <w:rPr>
                <w:rFonts w:eastAsia="Times New Roman" w:cstheme="minorHAnsi"/>
                <w:b/>
                <w:color w:val="000000"/>
                <w:szCs w:val="24"/>
              </w:rPr>
            </w:pPr>
          </w:p>
        </w:tc>
        <w:tc>
          <w:tcPr>
            <w:tcW w:w="970" w:type="dxa"/>
            <w:tcBorders>
              <w:top w:val="nil"/>
              <w:left w:val="nil"/>
              <w:bottom w:val="single" w:sz="4" w:space="0" w:color="auto"/>
              <w:right w:val="single" w:sz="4" w:space="0" w:color="auto"/>
            </w:tcBorders>
            <w:noWrap/>
            <w:vAlign w:val="bottom"/>
            <w:hideMark/>
          </w:tcPr>
          <w:p w14:paraId="00441FAC"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Low</w:t>
            </w:r>
          </w:p>
        </w:tc>
        <w:tc>
          <w:tcPr>
            <w:tcW w:w="970" w:type="dxa"/>
            <w:tcBorders>
              <w:top w:val="nil"/>
              <w:left w:val="nil"/>
              <w:bottom w:val="single" w:sz="4" w:space="0" w:color="auto"/>
              <w:right w:val="single" w:sz="4" w:space="0" w:color="auto"/>
            </w:tcBorders>
            <w:noWrap/>
            <w:vAlign w:val="bottom"/>
            <w:hideMark/>
          </w:tcPr>
          <w:p w14:paraId="507FC833"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High</w:t>
            </w:r>
          </w:p>
        </w:tc>
        <w:tc>
          <w:tcPr>
            <w:tcW w:w="970" w:type="dxa"/>
            <w:tcBorders>
              <w:top w:val="nil"/>
              <w:left w:val="nil"/>
              <w:bottom w:val="single" w:sz="4" w:space="0" w:color="auto"/>
              <w:right w:val="single" w:sz="4" w:space="0" w:color="auto"/>
            </w:tcBorders>
            <w:noWrap/>
            <w:vAlign w:val="bottom"/>
            <w:hideMark/>
          </w:tcPr>
          <w:p w14:paraId="513027A4"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 xml:space="preserve">Low </w:t>
            </w:r>
          </w:p>
        </w:tc>
        <w:tc>
          <w:tcPr>
            <w:tcW w:w="970" w:type="dxa"/>
            <w:tcBorders>
              <w:top w:val="nil"/>
              <w:left w:val="nil"/>
              <w:bottom w:val="single" w:sz="4" w:space="0" w:color="auto"/>
              <w:right w:val="single" w:sz="4" w:space="0" w:color="auto"/>
            </w:tcBorders>
            <w:noWrap/>
            <w:vAlign w:val="bottom"/>
            <w:hideMark/>
          </w:tcPr>
          <w:p w14:paraId="3F6DA202"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High</w:t>
            </w:r>
          </w:p>
        </w:tc>
      </w:tr>
      <w:tr w:rsidR="00310941" w14:paraId="3880BACE"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7E7229E3"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 xml:space="preserve">Capital (Directs, 2019$ in MM) </w:t>
            </w:r>
          </w:p>
        </w:tc>
        <w:tc>
          <w:tcPr>
            <w:tcW w:w="970" w:type="dxa"/>
            <w:tcBorders>
              <w:top w:val="nil"/>
              <w:left w:val="nil"/>
              <w:bottom w:val="single" w:sz="4" w:space="0" w:color="auto"/>
              <w:right w:val="single" w:sz="4" w:space="0" w:color="auto"/>
            </w:tcBorders>
            <w:noWrap/>
            <w:vAlign w:val="bottom"/>
            <w:hideMark/>
          </w:tcPr>
          <w:p w14:paraId="7CBDE7B7"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$1.2</w:t>
            </w:r>
          </w:p>
        </w:tc>
        <w:tc>
          <w:tcPr>
            <w:tcW w:w="970" w:type="dxa"/>
            <w:tcBorders>
              <w:top w:val="nil"/>
              <w:left w:val="nil"/>
              <w:bottom w:val="single" w:sz="4" w:space="0" w:color="auto"/>
              <w:right w:val="single" w:sz="4" w:space="0" w:color="auto"/>
            </w:tcBorders>
            <w:noWrap/>
            <w:vAlign w:val="bottom"/>
            <w:hideMark/>
          </w:tcPr>
          <w:p w14:paraId="1C6F5A3C"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$1.8</w:t>
            </w:r>
          </w:p>
        </w:tc>
        <w:tc>
          <w:tcPr>
            <w:tcW w:w="970" w:type="dxa"/>
            <w:tcBorders>
              <w:top w:val="nil"/>
              <w:left w:val="nil"/>
              <w:bottom w:val="single" w:sz="4" w:space="0" w:color="auto"/>
              <w:right w:val="single" w:sz="4" w:space="0" w:color="auto"/>
            </w:tcBorders>
            <w:noWrap/>
            <w:vAlign w:val="bottom"/>
            <w:hideMark/>
          </w:tcPr>
          <w:p w14:paraId="76E561EC"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$4.9</w:t>
            </w:r>
          </w:p>
        </w:tc>
        <w:tc>
          <w:tcPr>
            <w:tcW w:w="970" w:type="dxa"/>
            <w:tcBorders>
              <w:top w:val="nil"/>
              <w:left w:val="nil"/>
              <w:bottom w:val="single" w:sz="4" w:space="0" w:color="auto"/>
              <w:right w:val="single" w:sz="4" w:space="0" w:color="auto"/>
            </w:tcBorders>
            <w:noWrap/>
            <w:vAlign w:val="bottom"/>
            <w:hideMark/>
          </w:tcPr>
          <w:p w14:paraId="58EA886E"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$7.3</w:t>
            </w:r>
          </w:p>
        </w:tc>
      </w:tr>
    </w:tbl>
    <w:p w14:paraId="3D8B3851" w14:textId="77777777" w:rsidR="00310941" w:rsidRDefault="00310941" w:rsidP="00310941">
      <w:pPr>
        <w:jc w:val="center"/>
        <w:rPr>
          <w:rFonts w:cstheme="minorHAnsi"/>
          <w:szCs w:val="24"/>
        </w:rPr>
      </w:pPr>
    </w:p>
    <w:p w14:paraId="20FC6035" w14:textId="77777777" w:rsidR="00310941" w:rsidRDefault="00310941" w:rsidP="00310941">
      <w:pPr>
        <w:rPr>
          <w:rFonts w:cstheme="minorHAnsi"/>
          <w:szCs w:val="24"/>
        </w:rPr>
      </w:pPr>
    </w:p>
    <w:p w14:paraId="0D03907F" w14:textId="77777777" w:rsidR="00310941" w:rsidRDefault="00310941" w:rsidP="00310941">
      <w:pPr>
        <w:jc w:val="center"/>
        <w:rPr>
          <w:rFonts w:cstheme="minorHAnsi"/>
          <w:szCs w:val="24"/>
        </w:rPr>
      </w:pPr>
    </w:p>
    <w:p w14:paraId="5CCB174D" w14:textId="77777777" w:rsidR="00310941" w:rsidRDefault="00310941" w:rsidP="00310941">
      <w:pPr>
        <w:rPr>
          <w:rFonts w:cstheme="minorHAnsi"/>
          <w:szCs w:val="24"/>
        </w:rPr>
      </w:pPr>
      <w:r>
        <w:rPr>
          <w:rFonts w:cstheme="minorHAnsi"/>
          <w:szCs w:val="24"/>
        </w:rPr>
        <w:br w:type="page"/>
      </w:r>
    </w:p>
    <w:p w14:paraId="7649C387" w14:textId="77777777" w:rsidR="00310941" w:rsidRDefault="00310941" w:rsidP="00310941">
      <w:pPr>
        <w:jc w:val="center"/>
        <w:rPr>
          <w:rFonts w:cstheme="minorHAnsi"/>
          <w:b/>
          <w:szCs w:val="24"/>
        </w:rPr>
      </w:pPr>
      <w:r>
        <w:rPr>
          <w:rFonts w:cstheme="minorHAnsi"/>
          <w:b/>
          <w:szCs w:val="24"/>
        </w:rPr>
        <w:lastRenderedPageBreak/>
        <w:t>Cleveland National Forest Fire Hardening</w:t>
      </w:r>
    </w:p>
    <w:p w14:paraId="06DF1B17"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4.3.8</w:t>
      </w:r>
    </w:p>
    <w:p w14:paraId="381EFD60"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is an existing program that will continue over the compliance period of this Plan.   This program is planned to be completed by 2021.</w:t>
      </w:r>
    </w:p>
    <w:p w14:paraId="17EB124F" w14:textId="77777777" w:rsidR="00310941" w:rsidRDefault="00310941" w:rsidP="00310941">
      <w:pPr>
        <w:rPr>
          <w:rFonts w:cstheme="minorHAnsi"/>
          <w:szCs w:val="24"/>
        </w:rPr>
      </w:pPr>
      <w:r>
        <w:rPr>
          <w:rFonts w:cstheme="minorHAnsi"/>
          <w:b/>
          <w:bCs/>
          <w:szCs w:val="24"/>
        </w:rPr>
        <w:t>Metric:</w:t>
      </w:r>
      <w:r>
        <w:rPr>
          <w:rFonts w:cstheme="minorHAnsi"/>
          <w:szCs w:val="24"/>
        </w:rPr>
        <w:t xml:space="preserve">  Miles of circuits hardened.</w:t>
      </w:r>
    </w:p>
    <w:p w14:paraId="302A30A6"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szCs w:val="24"/>
        </w:rPr>
        <w:t> Cleveland National Forest Fire Hardening</w:t>
      </w:r>
      <w:r>
        <w:rPr>
          <w:rFonts w:cstheme="minorHAnsi"/>
          <w:szCs w:val="24"/>
        </w:rPr>
        <w:t xml:space="preserve"> is an existing program. </w:t>
      </w:r>
    </w:p>
    <w:p w14:paraId="5D9922E0"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 This program</w:t>
      </w:r>
      <w:r>
        <w:rPr>
          <w:rFonts w:cstheme="minorHAnsi"/>
          <w:szCs w:val="24"/>
        </w:rPr>
        <w:t xml:space="preserve"> meets and exceeds GO 95 requirements.</w:t>
      </w:r>
    </w:p>
    <w:p w14:paraId="56DBCBA8"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This program mitigates the risk of wildfire by fire hardening transmission and distribution lines within the HFTD.</w:t>
      </w:r>
    </w:p>
    <w:p w14:paraId="4920D588" w14:textId="77777777" w:rsidR="00310941" w:rsidRDefault="00310941" w:rsidP="00310941">
      <w:pPr>
        <w:rPr>
          <w:rFonts w:cstheme="minorHAnsi"/>
          <w:szCs w:val="24"/>
        </w:rPr>
      </w:pPr>
      <w:r>
        <w:rPr>
          <w:rFonts w:cstheme="minorHAnsi"/>
          <w:szCs w:val="24"/>
        </w:rPr>
        <w:t xml:space="preserve">This falls under the Design and Construction mitigation category.  </w:t>
      </w:r>
    </w:p>
    <w:p w14:paraId="0BAC92A8" w14:textId="77777777" w:rsidR="00310941" w:rsidRDefault="00310941" w:rsidP="00310941">
      <w:pPr>
        <w:rPr>
          <w:rFonts w:cstheme="minorHAnsi"/>
          <w:szCs w:val="24"/>
        </w:rPr>
      </w:pPr>
      <w:r>
        <w:rPr>
          <w:rFonts w:cstheme="minorHAnsi"/>
          <w:b/>
          <w:bCs/>
          <w:szCs w:val="24"/>
        </w:rPr>
        <w:t xml:space="preserve">RAMP: </w:t>
      </w:r>
      <w:r>
        <w:rPr>
          <w:rFonts w:eastAsia="Times New Roman" w:cstheme="minorHAnsi"/>
          <w:color w:val="000000"/>
          <w:szCs w:val="24"/>
        </w:rPr>
        <w:t> </w:t>
      </w:r>
      <w:r>
        <w:rPr>
          <w:rFonts w:cstheme="minorHAnsi"/>
          <w:szCs w:val="24"/>
        </w:rPr>
        <w:t>This program was included in the Inspection, Repair, Maintenance &amp; Replacement Programs</w:t>
      </w:r>
      <w:r>
        <w:rPr>
          <w:rFonts w:eastAsia="Times New Roman" w:cstheme="minorHAnsi"/>
          <w:color w:val="000000"/>
          <w:szCs w:val="24"/>
        </w:rPr>
        <w:t xml:space="preserve"> mitigation in </w:t>
      </w:r>
      <w:r>
        <w:rPr>
          <w:rFonts w:eastAsia="Calibri" w:cstheme="minorHAnsi"/>
          <w:szCs w:val="24"/>
        </w:rPr>
        <w:t>SDG&amp;E’s 2016 RAMP Report</w:t>
      </w:r>
      <w:r>
        <w:rPr>
          <w:rFonts w:cstheme="minorHAnsi"/>
          <w:szCs w:val="24"/>
        </w:rPr>
        <w:t xml:space="preserve"> (</w:t>
      </w:r>
      <w:r>
        <w:rPr>
          <w:rFonts w:cstheme="minorHAnsi"/>
          <w:i/>
          <w:szCs w:val="24"/>
        </w:rPr>
        <w:t>see</w:t>
      </w:r>
      <w:r>
        <w:rPr>
          <w:rFonts w:cstheme="minorHAnsi"/>
          <w:szCs w:val="24"/>
        </w:rPr>
        <w:t xml:space="preserve"> I.16-10-015, Chapter SDG&amp;E-1 at SDGE 1-13 – SDGE 1-14).  </w:t>
      </w:r>
    </w:p>
    <w:p w14:paraId="7682FF1C" w14:textId="77777777" w:rsidR="00310941" w:rsidRDefault="00310941" w:rsidP="00310941">
      <w:pPr>
        <w:rPr>
          <w:rFonts w:cstheme="minorHAnsi"/>
          <w:szCs w:val="24"/>
        </w:rPr>
      </w:pPr>
      <w:r>
        <w:rPr>
          <w:rFonts w:cstheme="minorHAnsi"/>
          <w:b/>
          <w:szCs w:val="24"/>
        </w:rPr>
        <w:t>Costs:</w:t>
      </w:r>
      <w:r>
        <w:rPr>
          <w:rFonts w:cstheme="minorHAnsi"/>
          <w:szCs w:val="24"/>
        </w:rPr>
        <w:t xml:space="preserve">  Transmission costs for this program will be recovered through SDG&amp;E’s TO5 Formula Rate Case filed with FERC.  Associated distribution costs, such as underbuilt distribution on the transmission lines or distribution lines identified as connected actions for transmission jobs, are included in SDG&amp;E’s GRC.  Associated distribution work was authorized in D.16-06-054 for the 2016 GRC cycle.  Forecasted costs are also pending before the CPUC in A.17-10-007 for the 2019 GRC cycle.  </w:t>
      </w:r>
    </w:p>
    <w:p w14:paraId="1A81CB56" w14:textId="77777777" w:rsidR="00310941" w:rsidRDefault="00310941" w:rsidP="00310941">
      <w:pPr>
        <w:rPr>
          <w:rFonts w:cstheme="minorHAnsi"/>
          <w:b/>
          <w:szCs w:val="24"/>
        </w:rPr>
      </w:pPr>
      <w:r>
        <w:rPr>
          <w:rFonts w:eastAsia="Calibri" w:cstheme="minorHAnsi"/>
          <w:szCs w:val="24"/>
        </w:rPr>
        <w:t xml:space="preserve">To the extent additional distribution-related costs are incurred that are not otherwise covered in SDG&amp;E’s revenue requirements, it is SDG&amp;E’s intent to record those costs in its FRMMA.  Once a decision in A.17-10-007 is implemented, </w:t>
      </w:r>
      <w:r>
        <w:rPr>
          <w:rFonts w:cstheme="minorHAnsi"/>
          <w:szCs w:val="24"/>
        </w:rPr>
        <w:t xml:space="preserve">SDG&amp;E will reconcile the amounts for purposes of the FRMMA.  </w:t>
      </w:r>
    </w:p>
    <w:tbl>
      <w:tblPr>
        <w:tblStyle w:val="TableGrid"/>
        <w:tblW w:w="8080" w:type="dxa"/>
        <w:jc w:val="center"/>
        <w:tblLook w:val="04A0" w:firstRow="1" w:lastRow="0" w:firstColumn="1" w:lastColumn="0" w:noHBand="0" w:noVBand="1"/>
      </w:tblPr>
      <w:tblGrid>
        <w:gridCol w:w="4200"/>
        <w:gridCol w:w="970"/>
        <w:gridCol w:w="970"/>
        <w:gridCol w:w="970"/>
        <w:gridCol w:w="970"/>
      </w:tblGrid>
      <w:tr w:rsidR="00310941" w:rsidRPr="0071498F" w14:paraId="4AC2B7F4" w14:textId="77777777" w:rsidTr="00C65640">
        <w:trPr>
          <w:trHeight w:val="300"/>
          <w:jc w:val="center"/>
        </w:trPr>
        <w:tc>
          <w:tcPr>
            <w:tcW w:w="4200" w:type="dxa"/>
            <w:vMerge w:val="restart"/>
            <w:tcBorders>
              <w:top w:val="single" w:sz="4" w:space="0" w:color="auto"/>
              <w:left w:val="single" w:sz="4" w:space="0" w:color="auto"/>
              <w:right w:val="single" w:sz="4" w:space="0" w:color="auto"/>
            </w:tcBorders>
            <w:noWrap/>
            <w:hideMark/>
          </w:tcPr>
          <w:p w14:paraId="006266F5" w14:textId="77777777" w:rsidR="00310941" w:rsidRPr="0071498F" w:rsidRDefault="00310941" w:rsidP="00C65640">
            <w:pPr>
              <w:spacing w:after="0"/>
              <w:jc w:val="center"/>
              <w:rPr>
                <w:rFonts w:asciiTheme="minorHAnsi" w:hAnsiTheme="minorHAnsi" w:cstheme="minorHAnsi"/>
                <w:b/>
                <w:color w:val="000000"/>
                <w:szCs w:val="24"/>
              </w:rPr>
            </w:pPr>
            <w:r w:rsidRPr="0071498F">
              <w:rPr>
                <w:rFonts w:asciiTheme="minorHAnsi" w:hAnsiTheme="minorHAnsi" w:cstheme="minorHAnsi"/>
                <w:b/>
                <w:color w:val="000000"/>
                <w:szCs w:val="24"/>
              </w:rPr>
              <w:t> Cleveland National Forest Fire Hardening</w:t>
            </w:r>
          </w:p>
          <w:p w14:paraId="5A1467C5" w14:textId="77777777" w:rsidR="00310941" w:rsidRPr="0071498F" w:rsidRDefault="00310941" w:rsidP="00C65640">
            <w:pPr>
              <w:spacing w:after="0"/>
              <w:jc w:val="center"/>
              <w:rPr>
                <w:rFonts w:asciiTheme="minorHAnsi" w:hAnsiTheme="minorHAnsi" w:cstheme="minorHAnsi"/>
                <w:b/>
                <w:color w:val="000000"/>
                <w:szCs w:val="24"/>
              </w:rPr>
            </w:pPr>
            <w:r w:rsidRPr="0071498F">
              <w:rPr>
                <w:rFonts w:asciiTheme="minorHAnsi" w:hAnsiTheme="minorHAnsi" w:cstheme="minorHAnsi"/>
                <w:b/>
                <w:color w:val="000000"/>
                <w:szCs w:val="24"/>
              </w:rPr>
              <w:t> </w:t>
            </w:r>
          </w:p>
        </w:tc>
        <w:tc>
          <w:tcPr>
            <w:tcW w:w="1940" w:type="dxa"/>
            <w:gridSpan w:val="2"/>
            <w:tcBorders>
              <w:top w:val="single" w:sz="4" w:space="0" w:color="auto"/>
              <w:left w:val="single" w:sz="4" w:space="0" w:color="auto"/>
              <w:bottom w:val="single" w:sz="4" w:space="0" w:color="auto"/>
              <w:right w:val="single" w:sz="4" w:space="0" w:color="auto"/>
            </w:tcBorders>
            <w:noWrap/>
            <w:hideMark/>
          </w:tcPr>
          <w:p w14:paraId="5BDDD532" w14:textId="77777777" w:rsidR="00310941" w:rsidRPr="0071498F" w:rsidRDefault="00310941" w:rsidP="00C65640">
            <w:pPr>
              <w:spacing w:after="0"/>
              <w:jc w:val="center"/>
              <w:rPr>
                <w:rFonts w:asciiTheme="minorHAnsi" w:hAnsiTheme="minorHAnsi" w:cstheme="minorHAnsi"/>
                <w:b/>
                <w:color w:val="000000"/>
                <w:szCs w:val="24"/>
              </w:rPr>
            </w:pPr>
            <w:r w:rsidRPr="0071498F">
              <w:rPr>
                <w:rFonts w:asciiTheme="minorHAnsi" w:hAnsiTheme="minorHAnsi" w:cstheme="minorHAnsi"/>
                <w:b/>
                <w:color w:val="000000"/>
                <w:szCs w:val="24"/>
              </w:rPr>
              <w:t>2019</w:t>
            </w:r>
          </w:p>
        </w:tc>
        <w:tc>
          <w:tcPr>
            <w:tcW w:w="1940" w:type="dxa"/>
            <w:gridSpan w:val="2"/>
            <w:tcBorders>
              <w:top w:val="single" w:sz="4" w:space="0" w:color="auto"/>
              <w:left w:val="single" w:sz="4" w:space="0" w:color="auto"/>
              <w:bottom w:val="single" w:sz="4" w:space="0" w:color="auto"/>
              <w:right w:val="single" w:sz="4" w:space="0" w:color="auto"/>
            </w:tcBorders>
            <w:noWrap/>
            <w:hideMark/>
          </w:tcPr>
          <w:p w14:paraId="6848C537" w14:textId="77777777" w:rsidR="00310941" w:rsidRPr="0071498F" w:rsidRDefault="00310941" w:rsidP="00C65640">
            <w:pPr>
              <w:spacing w:after="0"/>
              <w:jc w:val="center"/>
              <w:rPr>
                <w:rFonts w:asciiTheme="minorHAnsi" w:hAnsiTheme="minorHAnsi" w:cstheme="minorHAnsi"/>
                <w:b/>
                <w:color w:val="000000"/>
                <w:szCs w:val="24"/>
              </w:rPr>
            </w:pPr>
            <w:r w:rsidRPr="0071498F">
              <w:rPr>
                <w:rFonts w:asciiTheme="minorHAnsi" w:hAnsiTheme="minorHAnsi" w:cstheme="minorHAnsi"/>
                <w:b/>
                <w:color w:val="000000"/>
                <w:szCs w:val="24"/>
              </w:rPr>
              <w:t>2020</w:t>
            </w:r>
          </w:p>
        </w:tc>
      </w:tr>
      <w:tr w:rsidR="00310941" w:rsidRPr="0071498F" w14:paraId="4D7CA3D3" w14:textId="77777777" w:rsidTr="00C65640">
        <w:trPr>
          <w:trHeight w:val="300"/>
          <w:jc w:val="center"/>
        </w:trPr>
        <w:tc>
          <w:tcPr>
            <w:tcW w:w="4200" w:type="dxa"/>
            <w:vMerge/>
            <w:tcBorders>
              <w:left w:val="single" w:sz="4" w:space="0" w:color="auto"/>
              <w:bottom w:val="single" w:sz="4" w:space="0" w:color="auto"/>
              <w:right w:val="single" w:sz="4" w:space="0" w:color="auto"/>
            </w:tcBorders>
            <w:noWrap/>
            <w:hideMark/>
          </w:tcPr>
          <w:p w14:paraId="2B17F7D7" w14:textId="77777777" w:rsidR="00310941" w:rsidRPr="0071498F" w:rsidRDefault="00310941" w:rsidP="00C65640">
            <w:pPr>
              <w:spacing w:after="0"/>
              <w:jc w:val="center"/>
              <w:rPr>
                <w:rFonts w:asciiTheme="minorHAnsi" w:hAnsiTheme="minorHAnsi" w:cstheme="minorHAnsi"/>
                <w:b/>
                <w:color w:val="000000"/>
                <w:szCs w:val="24"/>
              </w:rPr>
            </w:pPr>
          </w:p>
        </w:tc>
        <w:tc>
          <w:tcPr>
            <w:tcW w:w="970" w:type="dxa"/>
            <w:tcBorders>
              <w:top w:val="single" w:sz="4" w:space="0" w:color="auto"/>
              <w:left w:val="single" w:sz="4" w:space="0" w:color="auto"/>
              <w:bottom w:val="single" w:sz="4" w:space="0" w:color="auto"/>
              <w:right w:val="single" w:sz="4" w:space="0" w:color="auto"/>
            </w:tcBorders>
            <w:noWrap/>
            <w:hideMark/>
          </w:tcPr>
          <w:p w14:paraId="518BB1AB" w14:textId="77777777" w:rsidR="00310941" w:rsidRPr="0071498F" w:rsidRDefault="00310941" w:rsidP="00C65640">
            <w:pPr>
              <w:spacing w:after="0"/>
              <w:jc w:val="center"/>
              <w:rPr>
                <w:rFonts w:asciiTheme="minorHAnsi" w:hAnsiTheme="minorHAnsi" w:cstheme="minorHAnsi"/>
                <w:b/>
                <w:color w:val="000000"/>
                <w:szCs w:val="24"/>
              </w:rPr>
            </w:pPr>
            <w:r w:rsidRPr="0071498F">
              <w:rPr>
                <w:rFonts w:asciiTheme="minorHAnsi" w:hAnsiTheme="minorHAnsi" w:cstheme="minorHAnsi"/>
                <w:b/>
                <w:color w:val="000000"/>
                <w:szCs w:val="24"/>
              </w:rPr>
              <w:t>Low</w:t>
            </w:r>
          </w:p>
        </w:tc>
        <w:tc>
          <w:tcPr>
            <w:tcW w:w="970" w:type="dxa"/>
            <w:tcBorders>
              <w:top w:val="single" w:sz="4" w:space="0" w:color="auto"/>
              <w:left w:val="single" w:sz="4" w:space="0" w:color="auto"/>
              <w:bottom w:val="single" w:sz="4" w:space="0" w:color="auto"/>
              <w:right w:val="single" w:sz="4" w:space="0" w:color="auto"/>
            </w:tcBorders>
            <w:noWrap/>
            <w:hideMark/>
          </w:tcPr>
          <w:p w14:paraId="772BE0A8" w14:textId="77777777" w:rsidR="00310941" w:rsidRPr="0071498F" w:rsidRDefault="00310941" w:rsidP="00C65640">
            <w:pPr>
              <w:spacing w:after="0"/>
              <w:jc w:val="center"/>
              <w:rPr>
                <w:rFonts w:asciiTheme="minorHAnsi" w:hAnsiTheme="minorHAnsi" w:cstheme="minorHAnsi"/>
                <w:b/>
                <w:color w:val="000000"/>
                <w:szCs w:val="24"/>
              </w:rPr>
            </w:pPr>
            <w:r w:rsidRPr="0071498F">
              <w:rPr>
                <w:rFonts w:asciiTheme="minorHAnsi" w:hAnsiTheme="minorHAnsi" w:cstheme="minorHAnsi"/>
                <w:b/>
                <w:color w:val="000000"/>
                <w:szCs w:val="24"/>
              </w:rPr>
              <w:t>High</w:t>
            </w:r>
          </w:p>
        </w:tc>
        <w:tc>
          <w:tcPr>
            <w:tcW w:w="970" w:type="dxa"/>
            <w:tcBorders>
              <w:top w:val="single" w:sz="4" w:space="0" w:color="auto"/>
              <w:left w:val="single" w:sz="4" w:space="0" w:color="auto"/>
              <w:bottom w:val="single" w:sz="4" w:space="0" w:color="auto"/>
              <w:right w:val="single" w:sz="4" w:space="0" w:color="auto"/>
            </w:tcBorders>
            <w:noWrap/>
            <w:hideMark/>
          </w:tcPr>
          <w:p w14:paraId="695690AE" w14:textId="77777777" w:rsidR="00310941" w:rsidRPr="0071498F" w:rsidRDefault="00310941" w:rsidP="00C65640">
            <w:pPr>
              <w:spacing w:after="0"/>
              <w:jc w:val="center"/>
              <w:rPr>
                <w:rFonts w:asciiTheme="minorHAnsi" w:hAnsiTheme="minorHAnsi" w:cstheme="minorHAnsi"/>
                <w:b/>
                <w:color w:val="000000"/>
                <w:szCs w:val="24"/>
              </w:rPr>
            </w:pPr>
            <w:r w:rsidRPr="0071498F">
              <w:rPr>
                <w:rFonts w:asciiTheme="minorHAnsi" w:hAnsiTheme="minorHAnsi" w:cstheme="minorHAnsi"/>
                <w:b/>
                <w:color w:val="000000"/>
                <w:szCs w:val="24"/>
              </w:rPr>
              <w:t xml:space="preserve">Low </w:t>
            </w:r>
          </w:p>
        </w:tc>
        <w:tc>
          <w:tcPr>
            <w:tcW w:w="970" w:type="dxa"/>
            <w:tcBorders>
              <w:top w:val="single" w:sz="4" w:space="0" w:color="auto"/>
              <w:left w:val="single" w:sz="4" w:space="0" w:color="auto"/>
              <w:bottom w:val="single" w:sz="4" w:space="0" w:color="auto"/>
              <w:right w:val="single" w:sz="4" w:space="0" w:color="auto"/>
            </w:tcBorders>
            <w:noWrap/>
            <w:hideMark/>
          </w:tcPr>
          <w:p w14:paraId="38F94298" w14:textId="77777777" w:rsidR="00310941" w:rsidRPr="0071498F" w:rsidRDefault="00310941" w:rsidP="00C65640">
            <w:pPr>
              <w:spacing w:after="0"/>
              <w:jc w:val="center"/>
              <w:rPr>
                <w:rFonts w:asciiTheme="minorHAnsi" w:hAnsiTheme="minorHAnsi" w:cstheme="minorHAnsi"/>
                <w:b/>
                <w:color w:val="000000"/>
                <w:szCs w:val="24"/>
              </w:rPr>
            </w:pPr>
            <w:r w:rsidRPr="0071498F">
              <w:rPr>
                <w:rFonts w:asciiTheme="minorHAnsi" w:hAnsiTheme="minorHAnsi" w:cstheme="minorHAnsi"/>
                <w:b/>
                <w:color w:val="000000"/>
                <w:szCs w:val="24"/>
              </w:rPr>
              <w:t>High</w:t>
            </w:r>
          </w:p>
        </w:tc>
      </w:tr>
      <w:tr w:rsidR="00310941" w:rsidRPr="0071498F" w14:paraId="65AC8EA3" w14:textId="77777777" w:rsidTr="00C65640">
        <w:trPr>
          <w:trHeight w:val="300"/>
          <w:jc w:val="center"/>
        </w:trPr>
        <w:tc>
          <w:tcPr>
            <w:tcW w:w="4200" w:type="dxa"/>
            <w:tcBorders>
              <w:top w:val="single" w:sz="4" w:space="0" w:color="auto"/>
              <w:left w:val="single" w:sz="4" w:space="0" w:color="auto"/>
              <w:bottom w:val="single" w:sz="4" w:space="0" w:color="auto"/>
              <w:right w:val="single" w:sz="4" w:space="0" w:color="auto"/>
            </w:tcBorders>
            <w:noWrap/>
            <w:hideMark/>
          </w:tcPr>
          <w:p w14:paraId="41A5B0FD" w14:textId="77777777" w:rsidR="00310941" w:rsidRPr="0071498F" w:rsidRDefault="00310941" w:rsidP="00C65640">
            <w:pPr>
              <w:spacing w:before="0" w:after="0"/>
              <w:jc w:val="center"/>
              <w:rPr>
                <w:rFonts w:asciiTheme="minorHAnsi" w:hAnsiTheme="minorHAnsi" w:cstheme="minorHAnsi"/>
                <w:color w:val="000000"/>
                <w:szCs w:val="24"/>
              </w:rPr>
            </w:pPr>
            <w:r w:rsidRPr="0071498F">
              <w:rPr>
                <w:rFonts w:asciiTheme="minorHAnsi" w:hAnsiTheme="minorHAnsi" w:cstheme="minorHAnsi"/>
                <w:color w:val="000000"/>
                <w:szCs w:val="24"/>
              </w:rPr>
              <w:t xml:space="preserve">Capital (Directs, 2019$ in MM) </w:t>
            </w:r>
          </w:p>
          <w:p w14:paraId="0C83C3DD" w14:textId="77777777" w:rsidR="00310941" w:rsidRPr="0071498F" w:rsidRDefault="00310941" w:rsidP="00C65640">
            <w:pPr>
              <w:spacing w:before="0" w:after="0"/>
              <w:jc w:val="center"/>
              <w:rPr>
                <w:rFonts w:asciiTheme="minorHAnsi" w:hAnsiTheme="minorHAnsi" w:cstheme="minorHAnsi"/>
                <w:color w:val="000000"/>
                <w:szCs w:val="24"/>
              </w:rPr>
            </w:pPr>
            <w:r w:rsidRPr="0071498F">
              <w:rPr>
                <w:rFonts w:asciiTheme="minorHAnsi" w:hAnsiTheme="minorHAnsi" w:cstheme="minorHAnsi"/>
                <w:color w:val="000000"/>
                <w:szCs w:val="24"/>
              </w:rPr>
              <w:t xml:space="preserve"> (Distribution-related Only)</w:t>
            </w:r>
          </w:p>
        </w:tc>
        <w:tc>
          <w:tcPr>
            <w:tcW w:w="970" w:type="dxa"/>
            <w:tcBorders>
              <w:top w:val="single" w:sz="4" w:space="0" w:color="auto"/>
              <w:left w:val="single" w:sz="4" w:space="0" w:color="auto"/>
              <w:bottom w:val="single" w:sz="4" w:space="0" w:color="auto"/>
              <w:right w:val="single" w:sz="4" w:space="0" w:color="auto"/>
            </w:tcBorders>
            <w:noWrap/>
            <w:hideMark/>
          </w:tcPr>
          <w:p w14:paraId="35FDA29E" w14:textId="77777777" w:rsidR="00310941" w:rsidRPr="0071498F" w:rsidRDefault="00310941" w:rsidP="00C65640">
            <w:pPr>
              <w:spacing w:after="0"/>
              <w:jc w:val="center"/>
              <w:rPr>
                <w:rFonts w:asciiTheme="minorHAnsi" w:hAnsiTheme="minorHAnsi" w:cstheme="minorHAnsi"/>
                <w:color w:val="000000"/>
                <w:szCs w:val="24"/>
              </w:rPr>
            </w:pPr>
            <w:r w:rsidRPr="0071498F">
              <w:rPr>
                <w:rFonts w:asciiTheme="minorHAnsi" w:hAnsiTheme="minorHAnsi" w:cstheme="minorHAnsi"/>
                <w:color w:val="000000"/>
                <w:szCs w:val="24"/>
              </w:rPr>
              <w:t>$47.7</w:t>
            </w:r>
          </w:p>
        </w:tc>
        <w:tc>
          <w:tcPr>
            <w:tcW w:w="970" w:type="dxa"/>
            <w:tcBorders>
              <w:top w:val="single" w:sz="4" w:space="0" w:color="auto"/>
              <w:left w:val="single" w:sz="4" w:space="0" w:color="auto"/>
              <w:bottom w:val="single" w:sz="4" w:space="0" w:color="auto"/>
              <w:right w:val="single" w:sz="4" w:space="0" w:color="auto"/>
            </w:tcBorders>
            <w:noWrap/>
            <w:hideMark/>
          </w:tcPr>
          <w:p w14:paraId="5E545D1D" w14:textId="77777777" w:rsidR="00310941" w:rsidRPr="0071498F" w:rsidRDefault="00310941" w:rsidP="00C65640">
            <w:pPr>
              <w:spacing w:after="0"/>
              <w:jc w:val="center"/>
              <w:rPr>
                <w:rFonts w:asciiTheme="minorHAnsi" w:hAnsiTheme="minorHAnsi" w:cstheme="minorHAnsi"/>
                <w:color w:val="000000"/>
                <w:szCs w:val="24"/>
              </w:rPr>
            </w:pPr>
            <w:r w:rsidRPr="0071498F">
              <w:rPr>
                <w:rFonts w:asciiTheme="minorHAnsi" w:hAnsiTheme="minorHAnsi" w:cstheme="minorHAnsi"/>
                <w:color w:val="000000"/>
                <w:szCs w:val="24"/>
              </w:rPr>
              <w:t>$58.3</w:t>
            </w:r>
          </w:p>
        </w:tc>
        <w:tc>
          <w:tcPr>
            <w:tcW w:w="970" w:type="dxa"/>
            <w:tcBorders>
              <w:top w:val="single" w:sz="4" w:space="0" w:color="auto"/>
              <w:left w:val="single" w:sz="4" w:space="0" w:color="auto"/>
              <w:bottom w:val="single" w:sz="4" w:space="0" w:color="auto"/>
              <w:right w:val="single" w:sz="4" w:space="0" w:color="auto"/>
            </w:tcBorders>
            <w:noWrap/>
            <w:hideMark/>
          </w:tcPr>
          <w:p w14:paraId="658519F1" w14:textId="77777777" w:rsidR="00310941" w:rsidRPr="0071498F" w:rsidRDefault="00310941" w:rsidP="00C65640">
            <w:pPr>
              <w:spacing w:after="0"/>
              <w:jc w:val="center"/>
              <w:rPr>
                <w:rFonts w:asciiTheme="minorHAnsi" w:hAnsiTheme="minorHAnsi" w:cstheme="minorHAnsi"/>
                <w:color w:val="000000"/>
                <w:szCs w:val="24"/>
              </w:rPr>
            </w:pPr>
            <w:r w:rsidRPr="0071498F">
              <w:rPr>
                <w:rFonts w:asciiTheme="minorHAnsi" w:hAnsiTheme="minorHAnsi" w:cstheme="minorHAnsi"/>
                <w:color w:val="000000"/>
                <w:szCs w:val="24"/>
              </w:rPr>
              <w:t>$55.8</w:t>
            </w:r>
          </w:p>
        </w:tc>
        <w:tc>
          <w:tcPr>
            <w:tcW w:w="970" w:type="dxa"/>
            <w:tcBorders>
              <w:top w:val="single" w:sz="4" w:space="0" w:color="auto"/>
              <w:left w:val="single" w:sz="4" w:space="0" w:color="auto"/>
              <w:bottom w:val="single" w:sz="4" w:space="0" w:color="auto"/>
              <w:right w:val="single" w:sz="4" w:space="0" w:color="auto"/>
            </w:tcBorders>
            <w:noWrap/>
            <w:hideMark/>
          </w:tcPr>
          <w:p w14:paraId="3E412EC8" w14:textId="77777777" w:rsidR="00310941" w:rsidRPr="0071498F" w:rsidRDefault="00310941" w:rsidP="00C65640">
            <w:pPr>
              <w:spacing w:after="0"/>
              <w:jc w:val="center"/>
              <w:rPr>
                <w:rFonts w:asciiTheme="minorHAnsi" w:hAnsiTheme="minorHAnsi" w:cstheme="minorHAnsi"/>
                <w:color w:val="000000"/>
                <w:szCs w:val="24"/>
              </w:rPr>
            </w:pPr>
            <w:r w:rsidRPr="0071498F">
              <w:rPr>
                <w:rFonts w:asciiTheme="minorHAnsi" w:hAnsiTheme="minorHAnsi" w:cstheme="minorHAnsi"/>
                <w:color w:val="000000"/>
                <w:szCs w:val="24"/>
              </w:rPr>
              <w:t>$68.2</w:t>
            </w:r>
          </w:p>
        </w:tc>
      </w:tr>
      <w:tr w:rsidR="00310941" w:rsidRPr="0071498F" w14:paraId="53341950" w14:textId="77777777" w:rsidTr="00C65640">
        <w:trPr>
          <w:trHeight w:val="300"/>
          <w:jc w:val="center"/>
        </w:trPr>
        <w:tc>
          <w:tcPr>
            <w:tcW w:w="4200" w:type="dxa"/>
            <w:tcBorders>
              <w:top w:val="single" w:sz="4" w:space="0" w:color="auto"/>
              <w:left w:val="single" w:sz="4" w:space="0" w:color="auto"/>
              <w:bottom w:val="single" w:sz="4" w:space="0" w:color="auto"/>
              <w:right w:val="single" w:sz="4" w:space="0" w:color="auto"/>
            </w:tcBorders>
            <w:noWrap/>
            <w:hideMark/>
          </w:tcPr>
          <w:p w14:paraId="27E8F735" w14:textId="77777777" w:rsidR="00310941" w:rsidRPr="0071498F" w:rsidRDefault="00310941" w:rsidP="00C65640">
            <w:pPr>
              <w:spacing w:before="0" w:after="0"/>
              <w:jc w:val="center"/>
              <w:rPr>
                <w:rFonts w:asciiTheme="minorHAnsi" w:hAnsiTheme="minorHAnsi" w:cstheme="minorHAnsi"/>
                <w:color w:val="000000"/>
                <w:szCs w:val="24"/>
              </w:rPr>
            </w:pPr>
            <w:r w:rsidRPr="0071498F">
              <w:rPr>
                <w:rFonts w:asciiTheme="minorHAnsi" w:hAnsiTheme="minorHAnsi" w:cstheme="minorHAnsi"/>
                <w:color w:val="000000"/>
                <w:szCs w:val="24"/>
              </w:rPr>
              <w:t xml:space="preserve">Incremental O&amp;M </w:t>
            </w:r>
            <w:r>
              <w:rPr>
                <w:rFonts w:asciiTheme="minorHAnsi" w:hAnsiTheme="minorHAnsi" w:cstheme="minorHAnsi"/>
                <w:color w:val="000000"/>
                <w:szCs w:val="24"/>
              </w:rPr>
              <w:br/>
            </w:r>
            <w:r w:rsidRPr="0071498F">
              <w:rPr>
                <w:rFonts w:asciiTheme="minorHAnsi" w:hAnsiTheme="minorHAnsi" w:cstheme="minorHAnsi"/>
                <w:color w:val="000000"/>
                <w:szCs w:val="24"/>
              </w:rPr>
              <w:t>(Directs, 2019$ in MM)</w:t>
            </w:r>
          </w:p>
        </w:tc>
        <w:tc>
          <w:tcPr>
            <w:tcW w:w="970" w:type="dxa"/>
            <w:tcBorders>
              <w:top w:val="single" w:sz="4" w:space="0" w:color="auto"/>
              <w:left w:val="single" w:sz="4" w:space="0" w:color="auto"/>
              <w:bottom w:val="single" w:sz="4" w:space="0" w:color="auto"/>
              <w:right w:val="single" w:sz="4" w:space="0" w:color="auto"/>
            </w:tcBorders>
            <w:noWrap/>
            <w:hideMark/>
          </w:tcPr>
          <w:p w14:paraId="2F6066A0" w14:textId="77777777" w:rsidR="00310941" w:rsidRPr="0071498F" w:rsidRDefault="00310941" w:rsidP="00C65640">
            <w:pPr>
              <w:spacing w:after="0"/>
              <w:jc w:val="center"/>
              <w:rPr>
                <w:rFonts w:asciiTheme="minorHAnsi" w:hAnsiTheme="minorHAnsi" w:cstheme="minorHAnsi"/>
                <w:color w:val="000000"/>
                <w:szCs w:val="24"/>
              </w:rPr>
            </w:pPr>
            <w:r w:rsidRPr="0071498F">
              <w:rPr>
                <w:rFonts w:asciiTheme="minorHAnsi" w:hAnsiTheme="minorHAnsi" w:cstheme="minorHAnsi"/>
                <w:color w:val="000000"/>
                <w:szCs w:val="24"/>
              </w:rPr>
              <w:t>$0.95</w:t>
            </w:r>
          </w:p>
        </w:tc>
        <w:tc>
          <w:tcPr>
            <w:tcW w:w="970" w:type="dxa"/>
            <w:tcBorders>
              <w:top w:val="single" w:sz="4" w:space="0" w:color="auto"/>
              <w:left w:val="single" w:sz="4" w:space="0" w:color="auto"/>
              <w:bottom w:val="single" w:sz="4" w:space="0" w:color="auto"/>
              <w:right w:val="single" w:sz="4" w:space="0" w:color="auto"/>
            </w:tcBorders>
            <w:noWrap/>
            <w:hideMark/>
          </w:tcPr>
          <w:p w14:paraId="204DCEB6" w14:textId="77777777" w:rsidR="00310941" w:rsidRPr="0071498F" w:rsidRDefault="00310941" w:rsidP="00C65640">
            <w:pPr>
              <w:spacing w:after="0"/>
              <w:jc w:val="center"/>
              <w:rPr>
                <w:rFonts w:asciiTheme="minorHAnsi" w:hAnsiTheme="minorHAnsi" w:cstheme="minorHAnsi"/>
                <w:color w:val="000000"/>
                <w:szCs w:val="24"/>
              </w:rPr>
            </w:pPr>
            <w:r w:rsidRPr="0071498F">
              <w:rPr>
                <w:rFonts w:asciiTheme="minorHAnsi" w:hAnsiTheme="minorHAnsi" w:cstheme="minorHAnsi"/>
                <w:color w:val="000000"/>
                <w:szCs w:val="24"/>
              </w:rPr>
              <w:t>$2.9</w:t>
            </w:r>
          </w:p>
        </w:tc>
        <w:tc>
          <w:tcPr>
            <w:tcW w:w="970" w:type="dxa"/>
            <w:tcBorders>
              <w:top w:val="single" w:sz="4" w:space="0" w:color="auto"/>
              <w:left w:val="single" w:sz="4" w:space="0" w:color="auto"/>
              <w:bottom w:val="single" w:sz="4" w:space="0" w:color="auto"/>
              <w:right w:val="single" w:sz="4" w:space="0" w:color="auto"/>
            </w:tcBorders>
            <w:noWrap/>
            <w:hideMark/>
          </w:tcPr>
          <w:p w14:paraId="63FFD3A3" w14:textId="77777777" w:rsidR="00310941" w:rsidRPr="0071498F" w:rsidRDefault="00310941" w:rsidP="00C65640">
            <w:pPr>
              <w:spacing w:after="0"/>
              <w:jc w:val="center"/>
              <w:rPr>
                <w:rFonts w:asciiTheme="minorHAnsi" w:hAnsiTheme="minorHAnsi" w:cstheme="minorHAnsi"/>
                <w:color w:val="000000"/>
                <w:szCs w:val="24"/>
              </w:rPr>
            </w:pPr>
            <w:r w:rsidRPr="0071498F">
              <w:rPr>
                <w:rFonts w:asciiTheme="minorHAnsi" w:hAnsiTheme="minorHAnsi" w:cstheme="minorHAnsi"/>
                <w:color w:val="000000"/>
                <w:szCs w:val="24"/>
              </w:rPr>
              <w:t>$1.1</w:t>
            </w:r>
          </w:p>
        </w:tc>
        <w:tc>
          <w:tcPr>
            <w:tcW w:w="970" w:type="dxa"/>
            <w:tcBorders>
              <w:top w:val="single" w:sz="4" w:space="0" w:color="auto"/>
              <w:left w:val="single" w:sz="4" w:space="0" w:color="auto"/>
              <w:bottom w:val="single" w:sz="4" w:space="0" w:color="auto"/>
              <w:right w:val="single" w:sz="4" w:space="0" w:color="auto"/>
            </w:tcBorders>
            <w:noWrap/>
            <w:hideMark/>
          </w:tcPr>
          <w:p w14:paraId="686704E8" w14:textId="77777777" w:rsidR="00310941" w:rsidRPr="0071498F" w:rsidRDefault="00310941" w:rsidP="00C65640">
            <w:pPr>
              <w:spacing w:after="0"/>
              <w:jc w:val="center"/>
              <w:rPr>
                <w:rFonts w:asciiTheme="minorHAnsi" w:hAnsiTheme="minorHAnsi" w:cstheme="minorHAnsi"/>
                <w:color w:val="000000"/>
                <w:szCs w:val="24"/>
              </w:rPr>
            </w:pPr>
            <w:r w:rsidRPr="0071498F">
              <w:rPr>
                <w:rFonts w:asciiTheme="minorHAnsi" w:hAnsiTheme="minorHAnsi" w:cstheme="minorHAnsi"/>
                <w:color w:val="000000"/>
                <w:szCs w:val="24"/>
              </w:rPr>
              <w:t>$3.4</w:t>
            </w:r>
          </w:p>
        </w:tc>
      </w:tr>
      <w:tr w:rsidR="00310941" w:rsidRPr="0071498F" w14:paraId="60850C19" w14:textId="77777777" w:rsidTr="00C65640">
        <w:trPr>
          <w:trHeight w:val="300"/>
          <w:jc w:val="center"/>
        </w:trPr>
        <w:tc>
          <w:tcPr>
            <w:tcW w:w="4200" w:type="dxa"/>
            <w:tcBorders>
              <w:top w:val="single" w:sz="4" w:space="0" w:color="auto"/>
              <w:left w:val="single" w:sz="4" w:space="0" w:color="auto"/>
              <w:bottom w:val="single" w:sz="4" w:space="0" w:color="auto"/>
              <w:right w:val="single" w:sz="4" w:space="0" w:color="auto"/>
            </w:tcBorders>
            <w:noWrap/>
            <w:hideMark/>
          </w:tcPr>
          <w:p w14:paraId="10BBF486" w14:textId="77777777" w:rsidR="00310941" w:rsidRPr="0071498F" w:rsidRDefault="00310941" w:rsidP="00C65640">
            <w:pPr>
              <w:spacing w:before="0" w:after="0"/>
              <w:jc w:val="center"/>
              <w:rPr>
                <w:rFonts w:asciiTheme="minorHAnsi" w:hAnsiTheme="minorHAnsi" w:cstheme="minorHAnsi"/>
                <w:color w:val="000000"/>
                <w:szCs w:val="24"/>
              </w:rPr>
            </w:pPr>
            <w:r w:rsidRPr="0071498F">
              <w:rPr>
                <w:rFonts w:asciiTheme="minorHAnsi" w:hAnsiTheme="minorHAnsi" w:cstheme="minorHAnsi"/>
                <w:color w:val="000000"/>
                <w:szCs w:val="24"/>
              </w:rPr>
              <w:t xml:space="preserve">Miles of Transmission Circuits Hardened </w:t>
            </w:r>
          </w:p>
        </w:tc>
        <w:tc>
          <w:tcPr>
            <w:tcW w:w="970" w:type="dxa"/>
            <w:tcBorders>
              <w:top w:val="single" w:sz="4" w:space="0" w:color="auto"/>
              <w:left w:val="single" w:sz="4" w:space="0" w:color="auto"/>
              <w:bottom w:val="single" w:sz="4" w:space="0" w:color="auto"/>
              <w:right w:val="single" w:sz="4" w:space="0" w:color="auto"/>
            </w:tcBorders>
            <w:noWrap/>
            <w:hideMark/>
          </w:tcPr>
          <w:p w14:paraId="15A05FB8" w14:textId="77777777" w:rsidR="00310941" w:rsidRPr="0071498F" w:rsidRDefault="00310941" w:rsidP="00C65640">
            <w:pPr>
              <w:spacing w:after="0"/>
              <w:jc w:val="center"/>
              <w:rPr>
                <w:rFonts w:asciiTheme="minorHAnsi" w:hAnsiTheme="minorHAnsi" w:cstheme="minorHAnsi"/>
                <w:color w:val="000000"/>
                <w:szCs w:val="24"/>
              </w:rPr>
            </w:pPr>
            <w:r w:rsidRPr="0071498F">
              <w:rPr>
                <w:rFonts w:asciiTheme="minorHAnsi" w:hAnsiTheme="minorHAnsi" w:cstheme="minorHAnsi"/>
                <w:color w:val="000000"/>
                <w:szCs w:val="24"/>
              </w:rPr>
              <w:t>25</w:t>
            </w:r>
          </w:p>
        </w:tc>
        <w:tc>
          <w:tcPr>
            <w:tcW w:w="970" w:type="dxa"/>
            <w:tcBorders>
              <w:top w:val="single" w:sz="4" w:space="0" w:color="auto"/>
              <w:left w:val="single" w:sz="4" w:space="0" w:color="auto"/>
              <w:bottom w:val="single" w:sz="4" w:space="0" w:color="auto"/>
              <w:right w:val="single" w:sz="4" w:space="0" w:color="auto"/>
            </w:tcBorders>
            <w:noWrap/>
            <w:hideMark/>
          </w:tcPr>
          <w:p w14:paraId="4484E1AC" w14:textId="77777777" w:rsidR="00310941" w:rsidRPr="0071498F" w:rsidRDefault="00310941" w:rsidP="00C65640">
            <w:pPr>
              <w:spacing w:after="0"/>
              <w:jc w:val="center"/>
              <w:rPr>
                <w:rFonts w:asciiTheme="minorHAnsi" w:hAnsiTheme="minorHAnsi" w:cstheme="minorHAnsi"/>
                <w:color w:val="000000"/>
                <w:szCs w:val="24"/>
              </w:rPr>
            </w:pPr>
            <w:r w:rsidRPr="0071498F">
              <w:rPr>
                <w:rFonts w:asciiTheme="minorHAnsi" w:hAnsiTheme="minorHAnsi" w:cstheme="minorHAnsi"/>
                <w:color w:val="000000"/>
                <w:szCs w:val="24"/>
              </w:rPr>
              <w:t>31</w:t>
            </w:r>
          </w:p>
        </w:tc>
        <w:tc>
          <w:tcPr>
            <w:tcW w:w="970" w:type="dxa"/>
            <w:tcBorders>
              <w:top w:val="single" w:sz="4" w:space="0" w:color="auto"/>
              <w:left w:val="single" w:sz="4" w:space="0" w:color="auto"/>
              <w:bottom w:val="single" w:sz="4" w:space="0" w:color="auto"/>
              <w:right w:val="single" w:sz="4" w:space="0" w:color="auto"/>
            </w:tcBorders>
            <w:noWrap/>
            <w:hideMark/>
          </w:tcPr>
          <w:p w14:paraId="38D2566E" w14:textId="77777777" w:rsidR="00310941" w:rsidRPr="0071498F" w:rsidRDefault="00310941" w:rsidP="00C65640">
            <w:pPr>
              <w:spacing w:after="0"/>
              <w:jc w:val="center"/>
              <w:rPr>
                <w:rFonts w:asciiTheme="minorHAnsi" w:hAnsiTheme="minorHAnsi" w:cstheme="minorHAnsi"/>
                <w:color w:val="000000"/>
                <w:szCs w:val="24"/>
              </w:rPr>
            </w:pPr>
            <w:r w:rsidRPr="0071498F">
              <w:rPr>
                <w:rFonts w:asciiTheme="minorHAnsi" w:hAnsiTheme="minorHAnsi" w:cstheme="minorHAnsi"/>
                <w:color w:val="000000"/>
                <w:szCs w:val="24"/>
              </w:rPr>
              <w:t>27</w:t>
            </w:r>
          </w:p>
        </w:tc>
        <w:tc>
          <w:tcPr>
            <w:tcW w:w="970" w:type="dxa"/>
            <w:tcBorders>
              <w:top w:val="single" w:sz="4" w:space="0" w:color="auto"/>
              <w:left w:val="single" w:sz="4" w:space="0" w:color="auto"/>
              <w:bottom w:val="single" w:sz="4" w:space="0" w:color="auto"/>
              <w:right w:val="single" w:sz="4" w:space="0" w:color="auto"/>
            </w:tcBorders>
            <w:noWrap/>
            <w:hideMark/>
          </w:tcPr>
          <w:p w14:paraId="784A96B8" w14:textId="77777777" w:rsidR="00310941" w:rsidRPr="0071498F" w:rsidRDefault="00310941" w:rsidP="00C65640">
            <w:pPr>
              <w:spacing w:after="0"/>
              <w:jc w:val="center"/>
              <w:rPr>
                <w:rFonts w:asciiTheme="minorHAnsi" w:hAnsiTheme="minorHAnsi" w:cstheme="minorHAnsi"/>
                <w:color w:val="000000"/>
                <w:szCs w:val="24"/>
              </w:rPr>
            </w:pPr>
            <w:r w:rsidRPr="0071498F">
              <w:rPr>
                <w:rFonts w:asciiTheme="minorHAnsi" w:hAnsiTheme="minorHAnsi" w:cstheme="minorHAnsi"/>
                <w:color w:val="000000"/>
                <w:szCs w:val="24"/>
              </w:rPr>
              <w:t>33</w:t>
            </w:r>
          </w:p>
        </w:tc>
      </w:tr>
      <w:tr w:rsidR="00310941" w:rsidRPr="0071498F" w14:paraId="4C650B3D" w14:textId="77777777" w:rsidTr="00C65640">
        <w:trPr>
          <w:trHeight w:val="300"/>
          <w:jc w:val="center"/>
        </w:trPr>
        <w:tc>
          <w:tcPr>
            <w:tcW w:w="4200" w:type="dxa"/>
            <w:tcBorders>
              <w:top w:val="single" w:sz="4" w:space="0" w:color="auto"/>
              <w:left w:val="single" w:sz="4" w:space="0" w:color="auto"/>
              <w:bottom w:val="single" w:sz="4" w:space="0" w:color="auto"/>
              <w:right w:val="single" w:sz="4" w:space="0" w:color="auto"/>
            </w:tcBorders>
            <w:noWrap/>
            <w:hideMark/>
          </w:tcPr>
          <w:p w14:paraId="6B2E13A4" w14:textId="77777777" w:rsidR="00310941" w:rsidRPr="0071498F" w:rsidRDefault="00310941" w:rsidP="00C65640">
            <w:pPr>
              <w:spacing w:before="0" w:after="0"/>
              <w:jc w:val="center"/>
              <w:rPr>
                <w:rFonts w:asciiTheme="minorHAnsi" w:hAnsiTheme="minorHAnsi" w:cstheme="minorHAnsi"/>
                <w:color w:val="000000"/>
                <w:szCs w:val="24"/>
              </w:rPr>
            </w:pPr>
            <w:r w:rsidRPr="0071498F">
              <w:rPr>
                <w:rFonts w:asciiTheme="minorHAnsi" w:hAnsiTheme="minorHAnsi" w:cstheme="minorHAnsi"/>
                <w:color w:val="000000"/>
                <w:szCs w:val="24"/>
              </w:rPr>
              <w:t xml:space="preserve">Miles of Distribution Overhead </w:t>
            </w:r>
          </w:p>
          <w:p w14:paraId="61B45E62" w14:textId="77777777" w:rsidR="00310941" w:rsidRPr="0071498F" w:rsidRDefault="00310941" w:rsidP="00C65640">
            <w:pPr>
              <w:spacing w:before="0" w:after="0"/>
              <w:jc w:val="center"/>
              <w:rPr>
                <w:rFonts w:asciiTheme="minorHAnsi" w:hAnsiTheme="minorHAnsi" w:cstheme="minorHAnsi"/>
                <w:color w:val="000000"/>
                <w:szCs w:val="24"/>
              </w:rPr>
            </w:pPr>
            <w:r w:rsidRPr="0071498F">
              <w:rPr>
                <w:rFonts w:asciiTheme="minorHAnsi" w:hAnsiTheme="minorHAnsi" w:cstheme="minorHAnsi"/>
                <w:color w:val="000000"/>
                <w:szCs w:val="24"/>
              </w:rPr>
              <w:t xml:space="preserve">Circuits Hardened </w:t>
            </w:r>
          </w:p>
          <w:p w14:paraId="5F95AD57" w14:textId="77777777" w:rsidR="00310941" w:rsidRPr="0071498F" w:rsidRDefault="00310941" w:rsidP="00C65640">
            <w:pPr>
              <w:spacing w:before="0" w:after="0"/>
              <w:jc w:val="center"/>
              <w:rPr>
                <w:rFonts w:asciiTheme="minorHAnsi" w:hAnsiTheme="minorHAnsi" w:cstheme="minorHAnsi"/>
                <w:color w:val="000000"/>
                <w:szCs w:val="24"/>
              </w:rPr>
            </w:pPr>
            <w:r w:rsidRPr="0071498F">
              <w:rPr>
                <w:rFonts w:asciiTheme="minorHAnsi" w:hAnsiTheme="minorHAnsi" w:cstheme="minorHAnsi"/>
                <w:color w:val="000000"/>
                <w:szCs w:val="24"/>
              </w:rPr>
              <w:t>(Excludes Transmission Underbuilt)</w:t>
            </w:r>
          </w:p>
        </w:tc>
        <w:tc>
          <w:tcPr>
            <w:tcW w:w="970" w:type="dxa"/>
            <w:tcBorders>
              <w:top w:val="single" w:sz="4" w:space="0" w:color="auto"/>
              <w:left w:val="single" w:sz="4" w:space="0" w:color="auto"/>
              <w:bottom w:val="single" w:sz="4" w:space="0" w:color="auto"/>
              <w:right w:val="single" w:sz="4" w:space="0" w:color="auto"/>
            </w:tcBorders>
            <w:noWrap/>
            <w:hideMark/>
          </w:tcPr>
          <w:p w14:paraId="0C27D759" w14:textId="77777777" w:rsidR="00310941" w:rsidRPr="0071498F" w:rsidRDefault="00310941" w:rsidP="00C65640">
            <w:pPr>
              <w:spacing w:after="0"/>
              <w:jc w:val="center"/>
              <w:rPr>
                <w:rFonts w:asciiTheme="minorHAnsi" w:hAnsiTheme="minorHAnsi" w:cstheme="minorHAnsi"/>
                <w:color w:val="000000"/>
                <w:szCs w:val="24"/>
              </w:rPr>
            </w:pPr>
            <w:r w:rsidRPr="0071498F">
              <w:rPr>
                <w:rFonts w:asciiTheme="minorHAnsi" w:hAnsiTheme="minorHAnsi" w:cstheme="minorHAnsi"/>
                <w:color w:val="000000"/>
                <w:szCs w:val="24"/>
              </w:rPr>
              <w:t xml:space="preserve">20 </w:t>
            </w:r>
          </w:p>
        </w:tc>
        <w:tc>
          <w:tcPr>
            <w:tcW w:w="970" w:type="dxa"/>
            <w:tcBorders>
              <w:top w:val="single" w:sz="4" w:space="0" w:color="auto"/>
              <w:left w:val="single" w:sz="4" w:space="0" w:color="auto"/>
              <w:bottom w:val="single" w:sz="4" w:space="0" w:color="auto"/>
              <w:right w:val="single" w:sz="4" w:space="0" w:color="auto"/>
            </w:tcBorders>
            <w:noWrap/>
            <w:hideMark/>
          </w:tcPr>
          <w:p w14:paraId="6F7D24A8" w14:textId="77777777" w:rsidR="00310941" w:rsidRPr="0071498F" w:rsidRDefault="00310941" w:rsidP="00C65640">
            <w:pPr>
              <w:spacing w:after="0"/>
              <w:jc w:val="center"/>
              <w:rPr>
                <w:rFonts w:asciiTheme="minorHAnsi" w:hAnsiTheme="minorHAnsi" w:cstheme="minorHAnsi"/>
                <w:color w:val="000000"/>
                <w:szCs w:val="24"/>
              </w:rPr>
            </w:pPr>
            <w:r w:rsidRPr="0071498F">
              <w:rPr>
                <w:rFonts w:asciiTheme="minorHAnsi" w:hAnsiTheme="minorHAnsi" w:cstheme="minorHAnsi"/>
                <w:color w:val="000000"/>
                <w:szCs w:val="24"/>
              </w:rPr>
              <w:t>24</w:t>
            </w:r>
          </w:p>
        </w:tc>
        <w:tc>
          <w:tcPr>
            <w:tcW w:w="970" w:type="dxa"/>
            <w:tcBorders>
              <w:top w:val="single" w:sz="4" w:space="0" w:color="auto"/>
              <w:left w:val="single" w:sz="4" w:space="0" w:color="auto"/>
              <w:bottom w:val="single" w:sz="4" w:space="0" w:color="auto"/>
              <w:right w:val="single" w:sz="4" w:space="0" w:color="auto"/>
            </w:tcBorders>
            <w:noWrap/>
            <w:hideMark/>
          </w:tcPr>
          <w:p w14:paraId="2EF42B22" w14:textId="77777777" w:rsidR="00310941" w:rsidRPr="0071498F" w:rsidRDefault="00310941" w:rsidP="00C65640">
            <w:pPr>
              <w:spacing w:after="0"/>
              <w:jc w:val="center"/>
              <w:rPr>
                <w:rFonts w:asciiTheme="minorHAnsi" w:hAnsiTheme="minorHAnsi" w:cstheme="minorHAnsi"/>
                <w:color w:val="000000"/>
                <w:szCs w:val="24"/>
              </w:rPr>
            </w:pPr>
            <w:r w:rsidRPr="0071498F">
              <w:rPr>
                <w:rFonts w:asciiTheme="minorHAnsi" w:hAnsiTheme="minorHAnsi" w:cstheme="minorHAnsi"/>
                <w:color w:val="000000"/>
                <w:szCs w:val="24"/>
              </w:rPr>
              <w:t>18</w:t>
            </w:r>
          </w:p>
        </w:tc>
        <w:tc>
          <w:tcPr>
            <w:tcW w:w="970" w:type="dxa"/>
            <w:tcBorders>
              <w:top w:val="single" w:sz="4" w:space="0" w:color="auto"/>
              <w:left w:val="single" w:sz="4" w:space="0" w:color="auto"/>
              <w:bottom w:val="single" w:sz="4" w:space="0" w:color="auto"/>
              <w:right w:val="single" w:sz="4" w:space="0" w:color="auto"/>
            </w:tcBorders>
            <w:noWrap/>
            <w:hideMark/>
          </w:tcPr>
          <w:p w14:paraId="6827729E" w14:textId="77777777" w:rsidR="00310941" w:rsidRPr="0071498F" w:rsidRDefault="00310941" w:rsidP="00C65640">
            <w:pPr>
              <w:spacing w:after="0"/>
              <w:jc w:val="center"/>
              <w:rPr>
                <w:rFonts w:asciiTheme="minorHAnsi" w:hAnsiTheme="minorHAnsi" w:cstheme="minorHAnsi"/>
                <w:color w:val="000000"/>
                <w:szCs w:val="24"/>
              </w:rPr>
            </w:pPr>
            <w:r w:rsidRPr="0071498F">
              <w:rPr>
                <w:rFonts w:asciiTheme="minorHAnsi" w:hAnsiTheme="minorHAnsi" w:cstheme="minorHAnsi"/>
                <w:color w:val="000000"/>
                <w:szCs w:val="24"/>
              </w:rPr>
              <w:t>22</w:t>
            </w:r>
          </w:p>
        </w:tc>
      </w:tr>
      <w:tr w:rsidR="00310941" w:rsidRPr="0071498F" w14:paraId="59C806B0" w14:textId="77777777" w:rsidTr="00C65640">
        <w:trPr>
          <w:trHeight w:val="300"/>
          <w:jc w:val="center"/>
        </w:trPr>
        <w:tc>
          <w:tcPr>
            <w:tcW w:w="4200" w:type="dxa"/>
            <w:tcBorders>
              <w:top w:val="single" w:sz="4" w:space="0" w:color="auto"/>
              <w:left w:val="single" w:sz="4" w:space="0" w:color="auto"/>
              <w:bottom w:val="single" w:sz="4" w:space="0" w:color="auto"/>
              <w:right w:val="single" w:sz="4" w:space="0" w:color="auto"/>
            </w:tcBorders>
            <w:noWrap/>
            <w:hideMark/>
          </w:tcPr>
          <w:p w14:paraId="5B6CF5F4" w14:textId="77777777" w:rsidR="00310941" w:rsidRPr="0071498F" w:rsidRDefault="00310941" w:rsidP="00C65640">
            <w:pPr>
              <w:spacing w:after="0"/>
              <w:jc w:val="center"/>
              <w:rPr>
                <w:rFonts w:asciiTheme="minorHAnsi" w:hAnsiTheme="minorHAnsi" w:cstheme="minorHAnsi"/>
                <w:color w:val="000000"/>
                <w:szCs w:val="24"/>
              </w:rPr>
            </w:pPr>
            <w:r w:rsidRPr="0071498F">
              <w:rPr>
                <w:rFonts w:asciiTheme="minorHAnsi" w:hAnsiTheme="minorHAnsi" w:cstheme="minorHAnsi"/>
                <w:color w:val="000000"/>
                <w:szCs w:val="24"/>
              </w:rPr>
              <w:t>Miles of Distribution Overhead to Underground</w:t>
            </w:r>
          </w:p>
        </w:tc>
        <w:tc>
          <w:tcPr>
            <w:tcW w:w="970" w:type="dxa"/>
            <w:tcBorders>
              <w:top w:val="single" w:sz="4" w:space="0" w:color="auto"/>
              <w:left w:val="single" w:sz="4" w:space="0" w:color="auto"/>
              <w:bottom w:val="single" w:sz="4" w:space="0" w:color="auto"/>
              <w:right w:val="single" w:sz="4" w:space="0" w:color="auto"/>
            </w:tcBorders>
            <w:noWrap/>
            <w:hideMark/>
          </w:tcPr>
          <w:p w14:paraId="7E2486D3" w14:textId="77777777" w:rsidR="00310941" w:rsidRPr="0071498F" w:rsidRDefault="00310941" w:rsidP="00C65640">
            <w:pPr>
              <w:spacing w:after="0"/>
              <w:jc w:val="center"/>
              <w:rPr>
                <w:rFonts w:asciiTheme="minorHAnsi" w:hAnsiTheme="minorHAnsi" w:cstheme="minorHAnsi"/>
                <w:color w:val="000000"/>
                <w:szCs w:val="24"/>
              </w:rPr>
            </w:pPr>
            <w:r w:rsidRPr="0071498F">
              <w:rPr>
                <w:rFonts w:asciiTheme="minorHAnsi" w:hAnsiTheme="minorHAnsi" w:cstheme="minorHAnsi"/>
                <w:color w:val="000000"/>
                <w:szCs w:val="24"/>
              </w:rPr>
              <w:t>15</w:t>
            </w:r>
          </w:p>
        </w:tc>
        <w:tc>
          <w:tcPr>
            <w:tcW w:w="970" w:type="dxa"/>
            <w:tcBorders>
              <w:top w:val="single" w:sz="4" w:space="0" w:color="auto"/>
              <w:left w:val="single" w:sz="4" w:space="0" w:color="auto"/>
              <w:bottom w:val="single" w:sz="4" w:space="0" w:color="auto"/>
              <w:right w:val="single" w:sz="4" w:space="0" w:color="auto"/>
            </w:tcBorders>
            <w:noWrap/>
            <w:hideMark/>
          </w:tcPr>
          <w:p w14:paraId="5A555026" w14:textId="77777777" w:rsidR="00310941" w:rsidRPr="0071498F" w:rsidRDefault="00310941" w:rsidP="00C65640">
            <w:pPr>
              <w:spacing w:after="0"/>
              <w:jc w:val="center"/>
              <w:rPr>
                <w:rFonts w:asciiTheme="minorHAnsi" w:hAnsiTheme="minorHAnsi" w:cstheme="minorHAnsi"/>
                <w:color w:val="000000"/>
                <w:szCs w:val="24"/>
              </w:rPr>
            </w:pPr>
            <w:r w:rsidRPr="0071498F">
              <w:rPr>
                <w:rFonts w:asciiTheme="minorHAnsi" w:hAnsiTheme="minorHAnsi" w:cstheme="minorHAnsi"/>
                <w:color w:val="000000"/>
                <w:szCs w:val="24"/>
              </w:rPr>
              <w:t>19</w:t>
            </w:r>
          </w:p>
        </w:tc>
        <w:tc>
          <w:tcPr>
            <w:tcW w:w="970" w:type="dxa"/>
            <w:tcBorders>
              <w:top w:val="single" w:sz="4" w:space="0" w:color="auto"/>
              <w:left w:val="single" w:sz="4" w:space="0" w:color="auto"/>
              <w:bottom w:val="single" w:sz="4" w:space="0" w:color="auto"/>
              <w:right w:val="single" w:sz="4" w:space="0" w:color="auto"/>
            </w:tcBorders>
            <w:noWrap/>
            <w:hideMark/>
          </w:tcPr>
          <w:p w14:paraId="15F0B99E" w14:textId="77777777" w:rsidR="00310941" w:rsidRPr="0071498F" w:rsidRDefault="00310941" w:rsidP="00C65640">
            <w:pPr>
              <w:spacing w:after="0"/>
              <w:jc w:val="center"/>
              <w:rPr>
                <w:rFonts w:asciiTheme="minorHAnsi" w:hAnsiTheme="minorHAnsi" w:cstheme="minorHAnsi"/>
                <w:color w:val="000000"/>
                <w:szCs w:val="24"/>
              </w:rPr>
            </w:pPr>
            <w:r w:rsidRPr="0071498F">
              <w:rPr>
                <w:rFonts w:asciiTheme="minorHAnsi" w:hAnsiTheme="minorHAnsi" w:cstheme="minorHAnsi"/>
                <w:color w:val="000000"/>
                <w:szCs w:val="24"/>
              </w:rPr>
              <w:t>4</w:t>
            </w:r>
          </w:p>
        </w:tc>
        <w:tc>
          <w:tcPr>
            <w:tcW w:w="970" w:type="dxa"/>
            <w:tcBorders>
              <w:top w:val="single" w:sz="4" w:space="0" w:color="auto"/>
              <w:left w:val="single" w:sz="4" w:space="0" w:color="auto"/>
              <w:bottom w:val="single" w:sz="4" w:space="0" w:color="auto"/>
              <w:right w:val="single" w:sz="4" w:space="0" w:color="auto"/>
            </w:tcBorders>
            <w:noWrap/>
            <w:hideMark/>
          </w:tcPr>
          <w:p w14:paraId="4F0DA6E2" w14:textId="77777777" w:rsidR="00310941" w:rsidRPr="0071498F" w:rsidRDefault="00310941" w:rsidP="00C65640">
            <w:pPr>
              <w:spacing w:after="0"/>
              <w:jc w:val="center"/>
              <w:rPr>
                <w:rFonts w:asciiTheme="minorHAnsi" w:hAnsiTheme="minorHAnsi" w:cstheme="minorHAnsi"/>
                <w:color w:val="000000"/>
                <w:szCs w:val="24"/>
              </w:rPr>
            </w:pPr>
            <w:r w:rsidRPr="0071498F">
              <w:rPr>
                <w:rFonts w:asciiTheme="minorHAnsi" w:hAnsiTheme="minorHAnsi" w:cstheme="minorHAnsi"/>
                <w:color w:val="000000"/>
                <w:szCs w:val="24"/>
              </w:rPr>
              <w:t>6</w:t>
            </w:r>
          </w:p>
        </w:tc>
      </w:tr>
    </w:tbl>
    <w:p w14:paraId="69B57EED" w14:textId="77777777" w:rsidR="00310941" w:rsidRDefault="00310941" w:rsidP="00310941">
      <w:pPr>
        <w:rPr>
          <w:rFonts w:cstheme="minorHAnsi"/>
          <w:szCs w:val="24"/>
        </w:rPr>
      </w:pPr>
      <w:r>
        <w:rPr>
          <w:rFonts w:cstheme="minorHAnsi"/>
          <w:szCs w:val="24"/>
        </w:rPr>
        <w:br w:type="page"/>
      </w:r>
    </w:p>
    <w:p w14:paraId="72D34700" w14:textId="77777777" w:rsidR="00310941" w:rsidRDefault="00310941" w:rsidP="00310941">
      <w:pPr>
        <w:jc w:val="center"/>
        <w:rPr>
          <w:rFonts w:cstheme="minorHAnsi"/>
          <w:b/>
          <w:szCs w:val="24"/>
        </w:rPr>
      </w:pPr>
      <w:r>
        <w:rPr>
          <w:rFonts w:cstheme="minorHAnsi"/>
          <w:b/>
          <w:szCs w:val="24"/>
        </w:rPr>
        <w:lastRenderedPageBreak/>
        <w:t>Fire Risk Mitigation (FiRM)</w:t>
      </w:r>
    </w:p>
    <w:p w14:paraId="2E57C356"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4.3.9</w:t>
      </w:r>
    </w:p>
    <w:p w14:paraId="77ED894A"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SDG&amp;E is seeking approval for this existing program over the compliance period of this Plan.  As stated in Section 4.3.9, the FiRM program plans to accelerate the amount of circuit mileage hardened per year to complete the program in seven years (2019-2025) from the originally planned twelve years.</w:t>
      </w:r>
    </w:p>
    <w:p w14:paraId="6EB8CDEC" w14:textId="77777777" w:rsidR="00310941" w:rsidRDefault="00310941" w:rsidP="00310941">
      <w:pPr>
        <w:rPr>
          <w:rFonts w:cstheme="minorHAnsi"/>
          <w:szCs w:val="24"/>
        </w:rPr>
      </w:pPr>
      <w:r>
        <w:rPr>
          <w:rFonts w:cstheme="minorHAnsi"/>
          <w:b/>
          <w:bCs/>
          <w:szCs w:val="24"/>
        </w:rPr>
        <w:t>Metric:</w:t>
      </w:r>
      <w:r>
        <w:rPr>
          <w:rFonts w:cstheme="minorHAnsi"/>
          <w:szCs w:val="24"/>
        </w:rPr>
        <w:t xml:space="preserve"> Miles of Distribution circuit hardened.</w:t>
      </w:r>
    </w:p>
    <w:p w14:paraId="42C0C242" w14:textId="77777777" w:rsidR="00310941" w:rsidRDefault="00310941" w:rsidP="00310941">
      <w:pPr>
        <w:rPr>
          <w:rFonts w:cstheme="minorHAnsi"/>
          <w:szCs w:val="24"/>
        </w:rPr>
      </w:pPr>
      <w:r>
        <w:rPr>
          <w:rFonts w:cstheme="minorHAnsi"/>
          <w:b/>
          <w:szCs w:val="24"/>
        </w:rPr>
        <w:t xml:space="preserve">New/Existing:  </w:t>
      </w:r>
      <w:r>
        <w:rPr>
          <w:rFonts w:cstheme="minorHAnsi"/>
          <w:szCs w:val="24"/>
        </w:rPr>
        <w:t xml:space="preserve">FiRM is an existing program.  </w:t>
      </w:r>
    </w:p>
    <w:p w14:paraId="77E92AA0" w14:textId="77777777" w:rsidR="00310941" w:rsidRDefault="00310941" w:rsidP="00310941">
      <w:pPr>
        <w:rPr>
          <w:rFonts w:cstheme="minorHAnsi"/>
          <w:szCs w:val="24"/>
        </w:rPr>
      </w:pPr>
      <w:r>
        <w:rPr>
          <w:rFonts w:cstheme="minorHAnsi"/>
          <w:b/>
          <w:szCs w:val="24"/>
        </w:rPr>
        <w:t xml:space="preserve">Meet or Exceed Regulations:  </w:t>
      </w:r>
      <w:r>
        <w:rPr>
          <w:rFonts w:cstheme="minorHAnsi"/>
          <w:szCs w:val="24"/>
        </w:rPr>
        <w:t>This program meets and exceeds the requirement to furnish and maintain a safe and reliable utility system in accordance with P.U. Code § 451 by proactively targeting high risk conductor with known high failure rates and replacing them before they fail.  The new construction meets and exceeds GO 95 requirements.</w:t>
      </w:r>
    </w:p>
    <w:p w14:paraId="4715355C"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 xml:space="preserve">This program mitigates the risk of wildfire by hardening the distribution system to known local wind conditions, reducing the risk of equipment failure in high wind.  Additionally, the FiRM program installs high tensile strength conductors that are less likely to fail than the aged small wire that exists today. </w:t>
      </w:r>
    </w:p>
    <w:p w14:paraId="13ACE05E" w14:textId="77777777" w:rsidR="00310941" w:rsidRDefault="00310941" w:rsidP="00310941">
      <w:pPr>
        <w:rPr>
          <w:rFonts w:cstheme="minorHAnsi"/>
          <w:szCs w:val="24"/>
        </w:rPr>
      </w:pPr>
      <w:r>
        <w:rPr>
          <w:rFonts w:cstheme="minorHAnsi"/>
          <w:szCs w:val="24"/>
        </w:rPr>
        <w:t xml:space="preserve"> This falls under the Design and Construction mitigation category.  </w:t>
      </w:r>
    </w:p>
    <w:p w14:paraId="6A2836BC" w14:textId="77777777" w:rsidR="00310941" w:rsidRDefault="00310941" w:rsidP="00310941">
      <w:pPr>
        <w:rPr>
          <w:rFonts w:cstheme="minorHAnsi"/>
          <w:szCs w:val="24"/>
        </w:rPr>
      </w:pPr>
      <w:r>
        <w:rPr>
          <w:rFonts w:cstheme="minorHAnsi"/>
          <w:b/>
          <w:szCs w:val="24"/>
        </w:rPr>
        <w:t xml:space="preserve">RAMP:  </w:t>
      </w:r>
      <w:r>
        <w:rPr>
          <w:rFonts w:cstheme="minorHAnsi"/>
          <w:szCs w:val="24"/>
        </w:rPr>
        <w:t>This program was included in the Inspection, Repair, Maintenance &amp; Replacement Programs</w:t>
      </w:r>
      <w:r>
        <w:rPr>
          <w:rFonts w:eastAsia="Times New Roman" w:cstheme="minorHAnsi"/>
          <w:color w:val="000000"/>
          <w:szCs w:val="24"/>
        </w:rPr>
        <w:t xml:space="preserve"> mitigation in </w:t>
      </w:r>
      <w:r>
        <w:rPr>
          <w:rFonts w:eastAsia="Calibri" w:cstheme="minorHAnsi"/>
          <w:szCs w:val="24"/>
        </w:rPr>
        <w:t>SDG&amp;E’s 2016 RAMP Report</w:t>
      </w:r>
      <w:r>
        <w:rPr>
          <w:rFonts w:cstheme="minorHAnsi"/>
          <w:szCs w:val="24"/>
        </w:rPr>
        <w:t xml:space="preserve"> (</w:t>
      </w:r>
      <w:r>
        <w:rPr>
          <w:rFonts w:cstheme="minorHAnsi"/>
          <w:i/>
          <w:szCs w:val="24"/>
        </w:rPr>
        <w:t>see</w:t>
      </w:r>
      <w:r>
        <w:rPr>
          <w:rFonts w:cstheme="minorHAnsi"/>
          <w:szCs w:val="24"/>
        </w:rPr>
        <w:t xml:space="preserve"> I.16-10-015, Chapter SDG&amp;E-1 at SDGE 1-13 – SDGE 1-14).  </w:t>
      </w:r>
    </w:p>
    <w:p w14:paraId="23C8BA2B" w14:textId="77777777" w:rsidR="00310941" w:rsidRDefault="00310941" w:rsidP="00310941">
      <w:pPr>
        <w:rPr>
          <w:rFonts w:cstheme="minorHAnsi"/>
          <w:szCs w:val="24"/>
        </w:rPr>
      </w:pPr>
      <w:r>
        <w:rPr>
          <w:rFonts w:cstheme="minorHAnsi"/>
          <w:b/>
          <w:szCs w:val="24"/>
        </w:rPr>
        <w:t>Costs:</w:t>
      </w:r>
      <w:r>
        <w:rPr>
          <w:rFonts w:cstheme="minorHAnsi"/>
          <w:szCs w:val="24"/>
        </w:rPr>
        <w:t xml:space="preserve">  Costs for this program were approved in D.16-06-054 for the 2016 GRC cycle.  Forecasted costs for this program for the 2019 GRC cycle were requested and are pending before the CPUC in A.17-10-007.  However, in this Plan SDG&amp;E is proposing to accelerate the FiRM program beyond the levels forecasted in A.17-10-007.  </w:t>
      </w:r>
    </w:p>
    <w:p w14:paraId="669ABE5D" w14:textId="77777777" w:rsidR="00310941" w:rsidRDefault="00310941" w:rsidP="00310941">
      <w:pPr>
        <w:rPr>
          <w:rFonts w:eastAsia="Calibri" w:cstheme="minorHAnsi"/>
          <w:szCs w:val="24"/>
        </w:rPr>
      </w:pPr>
      <w:r>
        <w:rPr>
          <w:rFonts w:eastAsia="Calibri" w:cstheme="minorHAnsi"/>
          <w:szCs w:val="24"/>
        </w:rPr>
        <w:t xml:space="preserve">To the extent additional costs are incurred that are not otherwise covered in SDG&amp;E’s revenue requirements, it is SDG&amp;E’s intent to record those costs in its FRMMA.  Once a decision in A.17-10-007 is implemented, </w:t>
      </w:r>
      <w:r>
        <w:rPr>
          <w:rFonts w:cstheme="minorHAnsi"/>
          <w:szCs w:val="24"/>
        </w:rPr>
        <w:t>SDG&amp;E will reconcile the amounts for purposes of the FRMMA.</w:t>
      </w:r>
    </w:p>
    <w:tbl>
      <w:tblPr>
        <w:tblW w:w="8080" w:type="dxa"/>
        <w:jc w:val="center"/>
        <w:tblLook w:val="04A0" w:firstRow="1" w:lastRow="0" w:firstColumn="1" w:lastColumn="0" w:noHBand="0" w:noVBand="1"/>
      </w:tblPr>
      <w:tblGrid>
        <w:gridCol w:w="4200"/>
        <w:gridCol w:w="970"/>
        <w:gridCol w:w="970"/>
        <w:gridCol w:w="970"/>
        <w:gridCol w:w="970"/>
      </w:tblGrid>
      <w:tr w:rsidR="00310941" w14:paraId="33CE0CF2" w14:textId="77777777" w:rsidTr="00C65640">
        <w:trPr>
          <w:trHeight w:val="300"/>
          <w:jc w:val="center"/>
        </w:trPr>
        <w:tc>
          <w:tcPr>
            <w:tcW w:w="4200" w:type="dxa"/>
            <w:vMerge w:val="restart"/>
            <w:tcBorders>
              <w:top w:val="single" w:sz="4" w:space="0" w:color="auto"/>
              <w:left w:val="single" w:sz="4" w:space="0" w:color="auto"/>
              <w:right w:val="single" w:sz="4" w:space="0" w:color="auto"/>
            </w:tcBorders>
            <w:noWrap/>
            <w:vAlign w:val="bottom"/>
            <w:hideMark/>
          </w:tcPr>
          <w:p w14:paraId="5985DF35"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 FiRM Program</w:t>
            </w:r>
          </w:p>
          <w:p w14:paraId="7FD0E3E5"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 </w:t>
            </w:r>
          </w:p>
        </w:tc>
        <w:tc>
          <w:tcPr>
            <w:tcW w:w="1940" w:type="dxa"/>
            <w:gridSpan w:val="2"/>
            <w:tcBorders>
              <w:top w:val="single" w:sz="4" w:space="0" w:color="auto"/>
              <w:left w:val="nil"/>
              <w:bottom w:val="single" w:sz="4" w:space="0" w:color="auto"/>
              <w:right w:val="single" w:sz="4" w:space="0" w:color="auto"/>
            </w:tcBorders>
            <w:noWrap/>
            <w:vAlign w:val="bottom"/>
            <w:hideMark/>
          </w:tcPr>
          <w:p w14:paraId="0BC3BAC3"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2019</w:t>
            </w:r>
          </w:p>
        </w:tc>
        <w:tc>
          <w:tcPr>
            <w:tcW w:w="1940" w:type="dxa"/>
            <w:gridSpan w:val="2"/>
            <w:tcBorders>
              <w:top w:val="single" w:sz="4" w:space="0" w:color="auto"/>
              <w:left w:val="nil"/>
              <w:bottom w:val="single" w:sz="4" w:space="0" w:color="auto"/>
              <w:right w:val="single" w:sz="4" w:space="0" w:color="auto"/>
            </w:tcBorders>
            <w:noWrap/>
            <w:vAlign w:val="bottom"/>
            <w:hideMark/>
          </w:tcPr>
          <w:p w14:paraId="6EE073F9"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2020</w:t>
            </w:r>
          </w:p>
        </w:tc>
      </w:tr>
      <w:tr w:rsidR="00310941" w14:paraId="150C4CC8" w14:textId="77777777" w:rsidTr="00C65640">
        <w:trPr>
          <w:trHeight w:val="300"/>
          <w:jc w:val="center"/>
        </w:trPr>
        <w:tc>
          <w:tcPr>
            <w:tcW w:w="4200" w:type="dxa"/>
            <w:vMerge/>
            <w:tcBorders>
              <w:left w:val="single" w:sz="4" w:space="0" w:color="auto"/>
              <w:bottom w:val="single" w:sz="4" w:space="0" w:color="auto"/>
              <w:right w:val="single" w:sz="4" w:space="0" w:color="auto"/>
            </w:tcBorders>
            <w:noWrap/>
            <w:vAlign w:val="bottom"/>
            <w:hideMark/>
          </w:tcPr>
          <w:p w14:paraId="02D37290" w14:textId="77777777" w:rsidR="00310941" w:rsidRPr="0071498F" w:rsidRDefault="00310941" w:rsidP="00C65640">
            <w:pPr>
              <w:spacing w:after="0"/>
              <w:jc w:val="center"/>
              <w:rPr>
                <w:rFonts w:eastAsia="Times New Roman" w:cstheme="minorHAnsi"/>
                <w:b/>
                <w:color w:val="000000"/>
                <w:szCs w:val="24"/>
              </w:rPr>
            </w:pPr>
          </w:p>
        </w:tc>
        <w:tc>
          <w:tcPr>
            <w:tcW w:w="970" w:type="dxa"/>
            <w:tcBorders>
              <w:top w:val="nil"/>
              <w:left w:val="nil"/>
              <w:bottom w:val="single" w:sz="4" w:space="0" w:color="auto"/>
              <w:right w:val="single" w:sz="4" w:space="0" w:color="auto"/>
            </w:tcBorders>
            <w:noWrap/>
            <w:vAlign w:val="bottom"/>
            <w:hideMark/>
          </w:tcPr>
          <w:p w14:paraId="04DEBF34"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Low</w:t>
            </w:r>
          </w:p>
        </w:tc>
        <w:tc>
          <w:tcPr>
            <w:tcW w:w="970" w:type="dxa"/>
            <w:tcBorders>
              <w:top w:val="nil"/>
              <w:left w:val="nil"/>
              <w:bottom w:val="single" w:sz="4" w:space="0" w:color="auto"/>
              <w:right w:val="single" w:sz="4" w:space="0" w:color="auto"/>
            </w:tcBorders>
            <w:noWrap/>
            <w:vAlign w:val="bottom"/>
            <w:hideMark/>
          </w:tcPr>
          <w:p w14:paraId="7059ECE8"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High</w:t>
            </w:r>
          </w:p>
        </w:tc>
        <w:tc>
          <w:tcPr>
            <w:tcW w:w="970" w:type="dxa"/>
            <w:tcBorders>
              <w:top w:val="nil"/>
              <w:left w:val="nil"/>
              <w:bottom w:val="single" w:sz="4" w:space="0" w:color="auto"/>
              <w:right w:val="single" w:sz="4" w:space="0" w:color="auto"/>
            </w:tcBorders>
            <w:noWrap/>
            <w:vAlign w:val="bottom"/>
            <w:hideMark/>
          </w:tcPr>
          <w:p w14:paraId="44E267E6"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 xml:space="preserve">Low </w:t>
            </w:r>
          </w:p>
        </w:tc>
        <w:tc>
          <w:tcPr>
            <w:tcW w:w="970" w:type="dxa"/>
            <w:tcBorders>
              <w:top w:val="nil"/>
              <w:left w:val="nil"/>
              <w:bottom w:val="single" w:sz="4" w:space="0" w:color="auto"/>
              <w:right w:val="single" w:sz="4" w:space="0" w:color="auto"/>
            </w:tcBorders>
            <w:noWrap/>
            <w:vAlign w:val="bottom"/>
            <w:hideMark/>
          </w:tcPr>
          <w:p w14:paraId="3CB8B533" w14:textId="77777777" w:rsidR="00310941" w:rsidRPr="0071498F" w:rsidRDefault="00310941" w:rsidP="00C65640">
            <w:pPr>
              <w:spacing w:after="0"/>
              <w:jc w:val="center"/>
              <w:rPr>
                <w:rFonts w:eastAsia="Times New Roman" w:cstheme="minorHAnsi"/>
                <w:b/>
                <w:color w:val="000000"/>
                <w:szCs w:val="24"/>
              </w:rPr>
            </w:pPr>
            <w:r w:rsidRPr="0071498F">
              <w:rPr>
                <w:rFonts w:eastAsia="Times New Roman" w:cstheme="minorHAnsi"/>
                <w:b/>
                <w:color w:val="000000"/>
                <w:szCs w:val="24"/>
              </w:rPr>
              <w:t>High</w:t>
            </w:r>
          </w:p>
        </w:tc>
      </w:tr>
      <w:tr w:rsidR="00310941" w14:paraId="10D9F414"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13EA53AD"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Capital (Directs, 2019$ in MM)</w:t>
            </w:r>
          </w:p>
        </w:tc>
        <w:tc>
          <w:tcPr>
            <w:tcW w:w="970" w:type="dxa"/>
            <w:tcBorders>
              <w:top w:val="nil"/>
              <w:left w:val="nil"/>
              <w:bottom w:val="single" w:sz="4" w:space="0" w:color="auto"/>
              <w:right w:val="single" w:sz="4" w:space="0" w:color="auto"/>
            </w:tcBorders>
            <w:noWrap/>
            <w:vAlign w:val="bottom"/>
            <w:hideMark/>
          </w:tcPr>
          <w:p w14:paraId="1F98BE1C"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$49.5</w:t>
            </w:r>
          </w:p>
        </w:tc>
        <w:tc>
          <w:tcPr>
            <w:tcW w:w="970" w:type="dxa"/>
            <w:tcBorders>
              <w:top w:val="nil"/>
              <w:left w:val="nil"/>
              <w:bottom w:val="single" w:sz="4" w:space="0" w:color="auto"/>
              <w:right w:val="single" w:sz="4" w:space="0" w:color="auto"/>
            </w:tcBorders>
            <w:noWrap/>
            <w:vAlign w:val="bottom"/>
            <w:hideMark/>
          </w:tcPr>
          <w:p w14:paraId="41C1FCBB"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$60.5</w:t>
            </w:r>
          </w:p>
        </w:tc>
        <w:tc>
          <w:tcPr>
            <w:tcW w:w="970" w:type="dxa"/>
            <w:tcBorders>
              <w:top w:val="nil"/>
              <w:left w:val="nil"/>
              <w:bottom w:val="single" w:sz="4" w:space="0" w:color="auto"/>
              <w:right w:val="single" w:sz="4" w:space="0" w:color="auto"/>
            </w:tcBorders>
            <w:noWrap/>
            <w:vAlign w:val="bottom"/>
            <w:hideMark/>
          </w:tcPr>
          <w:p w14:paraId="4A09737D"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$79.2</w:t>
            </w:r>
          </w:p>
        </w:tc>
        <w:tc>
          <w:tcPr>
            <w:tcW w:w="970" w:type="dxa"/>
            <w:tcBorders>
              <w:top w:val="nil"/>
              <w:left w:val="nil"/>
              <w:bottom w:val="single" w:sz="4" w:space="0" w:color="auto"/>
              <w:right w:val="single" w:sz="4" w:space="0" w:color="auto"/>
            </w:tcBorders>
            <w:noWrap/>
            <w:vAlign w:val="bottom"/>
            <w:hideMark/>
          </w:tcPr>
          <w:p w14:paraId="67A06F47"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$96.8</w:t>
            </w:r>
          </w:p>
        </w:tc>
      </w:tr>
      <w:tr w:rsidR="00310941" w14:paraId="1E665AE3"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14754B5B"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szCs w:val="24"/>
              </w:rPr>
              <w:t xml:space="preserve">Incremental O&amp;M </w:t>
            </w:r>
            <w:r>
              <w:rPr>
                <w:rFonts w:eastAsia="Times New Roman" w:cstheme="minorHAnsi"/>
                <w:color w:val="000000"/>
                <w:szCs w:val="24"/>
              </w:rPr>
              <w:br/>
              <w:t>(Directs, 2019$ in MM)</w:t>
            </w:r>
          </w:p>
        </w:tc>
        <w:tc>
          <w:tcPr>
            <w:tcW w:w="970" w:type="dxa"/>
            <w:tcBorders>
              <w:top w:val="nil"/>
              <w:left w:val="nil"/>
              <w:bottom w:val="single" w:sz="4" w:space="0" w:color="auto"/>
              <w:right w:val="single" w:sz="4" w:space="0" w:color="auto"/>
            </w:tcBorders>
            <w:noWrap/>
            <w:vAlign w:val="bottom"/>
            <w:hideMark/>
          </w:tcPr>
          <w:p w14:paraId="72D89C5A"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w:t>
            </w:r>
          </w:p>
        </w:tc>
        <w:tc>
          <w:tcPr>
            <w:tcW w:w="970" w:type="dxa"/>
            <w:tcBorders>
              <w:top w:val="nil"/>
              <w:left w:val="nil"/>
              <w:bottom w:val="single" w:sz="4" w:space="0" w:color="auto"/>
              <w:right w:val="single" w:sz="4" w:space="0" w:color="auto"/>
            </w:tcBorders>
            <w:noWrap/>
            <w:vAlign w:val="bottom"/>
            <w:hideMark/>
          </w:tcPr>
          <w:p w14:paraId="7AF30EAB"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w:t>
            </w:r>
          </w:p>
        </w:tc>
        <w:tc>
          <w:tcPr>
            <w:tcW w:w="970" w:type="dxa"/>
            <w:tcBorders>
              <w:top w:val="nil"/>
              <w:left w:val="nil"/>
              <w:bottom w:val="single" w:sz="4" w:space="0" w:color="auto"/>
              <w:right w:val="single" w:sz="4" w:space="0" w:color="auto"/>
            </w:tcBorders>
            <w:noWrap/>
            <w:vAlign w:val="bottom"/>
            <w:hideMark/>
          </w:tcPr>
          <w:p w14:paraId="5986BE90"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$.60</w:t>
            </w:r>
          </w:p>
        </w:tc>
        <w:tc>
          <w:tcPr>
            <w:tcW w:w="970" w:type="dxa"/>
            <w:tcBorders>
              <w:top w:val="nil"/>
              <w:left w:val="nil"/>
              <w:bottom w:val="single" w:sz="4" w:space="0" w:color="auto"/>
              <w:right w:val="single" w:sz="4" w:space="0" w:color="auto"/>
            </w:tcBorders>
            <w:noWrap/>
            <w:vAlign w:val="bottom"/>
            <w:hideMark/>
          </w:tcPr>
          <w:p w14:paraId="214991AD"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$1.8</w:t>
            </w:r>
          </w:p>
        </w:tc>
      </w:tr>
      <w:tr w:rsidR="00310941" w14:paraId="1BE1599B"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57B9836A"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 xml:space="preserve">Miles of Circuit Hardened </w:t>
            </w:r>
          </w:p>
        </w:tc>
        <w:tc>
          <w:tcPr>
            <w:tcW w:w="970" w:type="dxa"/>
            <w:tcBorders>
              <w:top w:val="nil"/>
              <w:left w:val="nil"/>
              <w:bottom w:val="single" w:sz="4" w:space="0" w:color="auto"/>
              <w:right w:val="single" w:sz="4" w:space="0" w:color="auto"/>
            </w:tcBorders>
            <w:noWrap/>
            <w:vAlign w:val="bottom"/>
            <w:hideMark/>
          </w:tcPr>
          <w:p w14:paraId="02F36842"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81</w:t>
            </w:r>
          </w:p>
        </w:tc>
        <w:tc>
          <w:tcPr>
            <w:tcW w:w="970" w:type="dxa"/>
            <w:tcBorders>
              <w:top w:val="nil"/>
              <w:left w:val="nil"/>
              <w:bottom w:val="single" w:sz="4" w:space="0" w:color="auto"/>
              <w:right w:val="single" w:sz="4" w:space="0" w:color="auto"/>
            </w:tcBorders>
            <w:noWrap/>
            <w:vAlign w:val="bottom"/>
            <w:hideMark/>
          </w:tcPr>
          <w:p w14:paraId="4EF34AEC"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99</w:t>
            </w:r>
          </w:p>
        </w:tc>
        <w:tc>
          <w:tcPr>
            <w:tcW w:w="970" w:type="dxa"/>
            <w:tcBorders>
              <w:top w:val="nil"/>
              <w:left w:val="nil"/>
              <w:bottom w:val="single" w:sz="4" w:space="0" w:color="auto"/>
              <w:right w:val="single" w:sz="4" w:space="0" w:color="auto"/>
            </w:tcBorders>
            <w:noWrap/>
            <w:vAlign w:val="bottom"/>
            <w:hideMark/>
          </w:tcPr>
          <w:p w14:paraId="668E1A40"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121.5</w:t>
            </w:r>
          </w:p>
        </w:tc>
        <w:tc>
          <w:tcPr>
            <w:tcW w:w="970" w:type="dxa"/>
            <w:tcBorders>
              <w:top w:val="nil"/>
              <w:left w:val="nil"/>
              <w:bottom w:val="single" w:sz="4" w:space="0" w:color="auto"/>
              <w:right w:val="single" w:sz="4" w:space="0" w:color="auto"/>
            </w:tcBorders>
            <w:noWrap/>
            <w:vAlign w:val="bottom"/>
            <w:hideMark/>
          </w:tcPr>
          <w:p w14:paraId="7491E3E9"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148.5</w:t>
            </w:r>
          </w:p>
        </w:tc>
      </w:tr>
    </w:tbl>
    <w:p w14:paraId="2F3761CE" w14:textId="77777777" w:rsidR="00310941" w:rsidRDefault="00310941" w:rsidP="00310941">
      <w:pPr>
        <w:jc w:val="center"/>
        <w:rPr>
          <w:rFonts w:cstheme="minorHAnsi"/>
          <w:szCs w:val="24"/>
        </w:rPr>
      </w:pPr>
    </w:p>
    <w:p w14:paraId="7AAFF526" w14:textId="77777777" w:rsidR="00310941" w:rsidRDefault="00310941" w:rsidP="00310941">
      <w:pPr>
        <w:rPr>
          <w:rFonts w:cstheme="minorHAnsi"/>
          <w:szCs w:val="24"/>
        </w:rPr>
      </w:pPr>
      <w:r>
        <w:rPr>
          <w:rFonts w:cstheme="minorHAnsi"/>
          <w:szCs w:val="24"/>
        </w:rPr>
        <w:br w:type="page"/>
      </w:r>
    </w:p>
    <w:p w14:paraId="4B5CA06D" w14:textId="77777777" w:rsidR="00310941" w:rsidRDefault="00310941" w:rsidP="00310941">
      <w:pPr>
        <w:jc w:val="center"/>
        <w:rPr>
          <w:rFonts w:cstheme="minorHAnsi"/>
          <w:b/>
          <w:szCs w:val="24"/>
        </w:rPr>
      </w:pPr>
      <w:r>
        <w:rPr>
          <w:rFonts w:cstheme="minorHAnsi"/>
          <w:b/>
          <w:szCs w:val="24"/>
        </w:rPr>
        <w:lastRenderedPageBreak/>
        <w:t>Pole Risk Mitigation and Engineering (PRiME)</w:t>
      </w:r>
    </w:p>
    <w:p w14:paraId="3B83458C"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4.3.10</w:t>
      </w:r>
    </w:p>
    <w:p w14:paraId="360FDE6E"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new program will continue over the compliance period of this Plan.</w:t>
      </w:r>
    </w:p>
    <w:p w14:paraId="19D5023F" w14:textId="77777777" w:rsidR="00310941" w:rsidRDefault="00310941" w:rsidP="00310941">
      <w:pPr>
        <w:rPr>
          <w:rFonts w:cstheme="minorHAnsi"/>
          <w:szCs w:val="24"/>
        </w:rPr>
      </w:pPr>
      <w:r>
        <w:rPr>
          <w:rFonts w:cstheme="minorHAnsi"/>
          <w:b/>
          <w:bCs/>
          <w:szCs w:val="24"/>
        </w:rPr>
        <w:t>Metric:</w:t>
      </w:r>
      <w:r>
        <w:rPr>
          <w:rFonts w:cstheme="minorHAnsi"/>
          <w:szCs w:val="24"/>
        </w:rPr>
        <w:t xml:space="preserve"> Number of poles hardened.</w:t>
      </w:r>
    </w:p>
    <w:p w14:paraId="1BC3EE06" w14:textId="77777777" w:rsidR="00310941" w:rsidRDefault="00310941" w:rsidP="00310941">
      <w:pPr>
        <w:rPr>
          <w:rFonts w:cstheme="minorHAnsi"/>
          <w:szCs w:val="24"/>
        </w:rPr>
      </w:pPr>
      <w:r>
        <w:rPr>
          <w:rFonts w:cstheme="minorHAnsi"/>
          <w:b/>
          <w:szCs w:val="24"/>
        </w:rPr>
        <w:t xml:space="preserve">New/Existing:  </w:t>
      </w:r>
      <w:r>
        <w:rPr>
          <w:rFonts w:eastAsia="Times New Roman" w:cstheme="minorHAnsi"/>
          <w:color w:val="000000"/>
          <w:szCs w:val="24"/>
        </w:rPr>
        <w:t> PRiME</w:t>
      </w:r>
      <w:r>
        <w:rPr>
          <w:rFonts w:cstheme="minorHAnsi"/>
          <w:szCs w:val="24"/>
        </w:rPr>
        <w:t xml:space="preserve"> is a new program.  As discussed in Section 4.3.10, the PRiME program within the HFTD plans to be completed by 2027.</w:t>
      </w:r>
    </w:p>
    <w:p w14:paraId="468F2C6E"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 This</w:t>
      </w:r>
      <w:r>
        <w:rPr>
          <w:rFonts w:cstheme="minorHAnsi"/>
          <w:szCs w:val="24"/>
        </w:rPr>
        <w:t xml:space="preserve"> program meets and exceeds GO 95 requirements for overhead structures.</w:t>
      </w:r>
    </w:p>
    <w:p w14:paraId="7DA8400A" w14:textId="77777777" w:rsidR="00310941" w:rsidRDefault="00310941" w:rsidP="00310941">
      <w:pPr>
        <w:rPr>
          <w:rFonts w:cstheme="minorHAnsi"/>
          <w:szCs w:val="24"/>
        </w:rPr>
      </w:pPr>
      <w:r>
        <w:rPr>
          <w:rFonts w:cstheme="minorHAnsi"/>
          <w:b/>
          <w:bCs/>
          <w:szCs w:val="24"/>
        </w:rPr>
        <w:t xml:space="preserve">Risk Mitigation: </w:t>
      </w:r>
      <w:r>
        <w:rPr>
          <w:rFonts w:cstheme="minorHAnsi"/>
          <w:szCs w:val="24"/>
        </w:rPr>
        <w:t>This program mitigates the risk of wildfire by replacing at risk and aging distribution structures within the HFTD.</w:t>
      </w:r>
    </w:p>
    <w:p w14:paraId="3AADB5CC" w14:textId="77777777" w:rsidR="00310941" w:rsidRDefault="00310941" w:rsidP="00310941">
      <w:pPr>
        <w:rPr>
          <w:rFonts w:cstheme="minorHAnsi"/>
          <w:szCs w:val="24"/>
        </w:rPr>
      </w:pPr>
      <w:r>
        <w:rPr>
          <w:rFonts w:cstheme="minorHAnsi"/>
          <w:szCs w:val="24"/>
        </w:rPr>
        <w:t xml:space="preserve">This falls under the Design and Construction mitigation category.  </w:t>
      </w:r>
    </w:p>
    <w:p w14:paraId="352417D2" w14:textId="77777777" w:rsidR="00310941" w:rsidRDefault="00310941" w:rsidP="00310941">
      <w:pPr>
        <w:rPr>
          <w:rFonts w:cstheme="minorHAnsi"/>
          <w:szCs w:val="24"/>
        </w:rPr>
      </w:pPr>
      <w:r>
        <w:rPr>
          <w:rFonts w:cstheme="minorHAnsi"/>
          <w:b/>
          <w:szCs w:val="24"/>
        </w:rPr>
        <w:t xml:space="preserve">RAMP:  </w:t>
      </w:r>
      <w:r>
        <w:rPr>
          <w:rFonts w:eastAsia="Times New Roman" w:cstheme="minorHAnsi"/>
          <w:color w:val="000000"/>
          <w:szCs w:val="24"/>
        </w:rPr>
        <w:t> PRiME</w:t>
      </w:r>
      <w:r>
        <w:rPr>
          <w:rFonts w:cstheme="minorHAnsi"/>
          <w:szCs w:val="24"/>
        </w:rPr>
        <w:t xml:space="preserve"> was presented in the 2016 RAMP Report</w:t>
      </w:r>
      <w:r>
        <w:rPr>
          <w:rStyle w:val="FootnoteReference"/>
          <w:rFonts w:cstheme="minorHAnsi"/>
          <w:szCs w:val="24"/>
        </w:rPr>
        <w:footnoteReference w:id="1"/>
      </w:r>
      <w:r>
        <w:rPr>
          <w:rFonts w:cstheme="minorHAnsi"/>
          <w:szCs w:val="24"/>
        </w:rPr>
        <w:t xml:space="preserve"> in the Premature Overhead Failure proposed mitigation to Electric Infrastructure Integrity risk (</w:t>
      </w:r>
      <w:r>
        <w:rPr>
          <w:rFonts w:cstheme="minorHAnsi"/>
          <w:i/>
          <w:szCs w:val="24"/>
        </w:rPr>
        <w:t>see</w:t>
      </w:r>
      <w:r>
        <w:rPr>
          <w:rFonts w:cstheme="minorHAnsi"/>
          <w:szCs w:val="24"/>
        </w:rPr>
        <w:t xml:space="preserve"> I.16-10-015, Chapter SDG&amp;E-12 at SDG&amp;E 12-17).  The reason for that risk association was because PRiME was intended to be a system wide program (i.e., not limited to the HFTD).  That said, SDG&amp;E recognized in its Electric Distribution – Capital workpapers in A.17-10-007 that PRiME also helps to mitigate the risk of wildfire by reducing the potential for a fire ignition (</w:t>
      </w:r>
      <w:r>
        <w:rPr>
          <w:rFonts w:cstheme="minorHAnsi"/>
          <w:i/>
          <w:szCs w:val="24"/>
        </w:rPr>
        <w:t>see</w:t>
      </w:r>
      <w:r>
        <w:rPr>
          <w:rFonts w:cstheme="minorHAnsi"/>
          <w:szCs w:val="24"/>
        </w:rPr>
        <w:t xml:space="preserve"> A.17-10-007, Exhibit 75 at 804).   Given the recent California Fires, SDG&amp;E is prioritizing the HFTD with this program, and this has included it in this Plan.</w:t>
      </w:r>
    </w:p>
    <w:p w14:paraId="44B29C6B" w14:textId="77777777" w:rsidR="00310941" w:rsidRDefault="00310941" w:rsidP="00310941">
      <w:pPr>
        <w:rPr>
          <w:rFonts w:cstheme="minorHAnsi"/>
          <w:szCs w:val="24"/>
        </w:rPr>
      </w:pPr>
      <w:r>
        <w:rPr>
          <w:rFonts w:cstheme="minorHAnsi"/>
          <w:b/>
          <w:szCs w:val="24"/>
        </w:rPr>
        <w:t>Costs:</w:t>
      </w:r>
      <w:r>
        <w:rPr>
          <w:rFonts w:cstheme="minorHAnsi"/>
          <w:szCs w:val="24"/>
        </w:rPr>
        <w:t xml:space="preserve">  Forecasted costs for this program were first requested in A.17-10-007, which is pending before the CPUC.  However, in this Plan SDG&amp;E is proposing to accelerate PRiME beyond the levels forecasted in A.17-10-007 beginning in 2020.  While the forecasted costs in A.17-10-007 were presented for the entire system, the cost estimates included below only include the activities related to wildfire mitigation.</w:t>
      </w:r>
    </w:p>
    <w:p w14:paraId="13279981" w14:textId="77777777" w:rsidR="00310941" w:rsidRDefault="00310941" w:rsidP="00310941">
      <w:pPr>
        <w:rPr>
          <w:rFonts w:cstheme="minorHAnsi"/>
          <w:b/>
          <w:szCs w:val="24"/>
        </w:rPr>
      </w:pPr>
      <w:r>
        <w:rPr>
          <w:rFonts w:eastAsia="Calibri" w:cstheme="minorHAnsi"/>
          <w:szCs w:val="24"/>
        </w:rPr>
        <w:t xml:space="preserve">It is SDG&amp;E’s intent to record costs for this program in the FRMMA.  Once a decision in A.17-10-007 is implemented, </w:t>
      </w:r>
      <w:r>
        <w:rPr>
          <w:rFonts w:cstheme="minorHAnsi"/>
          <w:szCs w:val="24"/>
        </w:rPr>
        <w:t>SDG&amp;E will reconcile the amounts for purposes of the FRMMA.</w:t>
      </w:r>
    </w:p>
    <w:tbl>
      <w:tblPr>
        <w:tblW w:w="8080" w:type="dxa"/>
        <w:jc w:val="center"/>
        <w:tblLook w:val="04A0" w:firstRow="1" w:lastRow="0" w:firstColumn="1" w:lastColumn="0" w:noHBand="0" w:noVBand="1"/>
      </w:tblPr>
      <w:tblGrid>
        <w:gridCol w:w="4200"/>
        <w:gridCol w:w="970"/>
        <w:gridCol w:w="970"/>
        <w:gridCol w:w="970"/>
        <w:gridCol w:w="970"/>
      </w:tblGrid>
      <w:tr w:rsidR="00310941" w14:paraId="0348C7EB" w14:textId="77777777" w:rsidTr="00C65640">
        <w:trPr>
          <w:trHeight w:val="300"/>
          <w:jc w:val="center"/>
        </w:trPr>
        <w:tc>
          <w:tcPr>
            <w:tcW w:w="4200" w:type="dxa"/>
            <w:vMerge w:val="restart"/>
            <w:tcBorders>
              <w:top w:val="single" w:sz="4" w:space="0" w:color="auto"/>
              <w:left w:val="single" w:sz="4" w:space="0" w:color="auto"/>
              <w:right w:val="single" w:sz="4" w:space="0" w:color="auto"/>
            </w:tcBorders>
            <w:noWrap/>
            <w:vAlign w:val="bottom"/>
            <w:hideMark/>
          </w:tcPr>
          <w:p w14:paraId="71389B2A"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PRiME</w:t>
            </w:r>
          </w:p>
          <w:p w14:paraId="23A58808"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w:t>
            </w:r>
          </w:p>
        </w:tc>
        <w:tc>
          <w:tcPr>
            <w:tcW w:w="1940" w:type="dxa"/>
            <w:gridSpan w:val="2"/>
            <w:tcBorders>
              <w:top w:val="single" w:sz="4" w:space="0" w:color="auto"/>
              <w:left w:val="nil"/>
              <w:bottom w:val="single" w:sz="4" w:space="0" w:color="auto"/>
              <w:right w:val="single" w:sz="4" w:space="0" w:color="auto"/>
            </w:tcBorders>
            <w:noWrap/>
            <w:vAlign w:val="bottom"/>
            <w:hideMark/>
          </w:tcPr>
          <w:p w14:paraId="2060526E"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2019</w:t>
            </w:r>
          </w:p>
        </w:tc>
        <w:tc>
          <w:tcPr>
            <w:tcW w:w="1940" w:type="dxa"/>
            <w:gridSpan w:val="2"/>
            <w:tcBorders>
              <w:top w:val="single" w:sz="4" w:space="0" w:color="auto"/>
              <w:left w:val="nil"/>
              <w:bottom w:val="single" w:sz="4" w:space="0" w:color="auto"/>
              <w:right w:val="single" w:sz="4" w:space="0" w:color="auto"/>
            </w:tcBorders>
            <w:noWrap/>
            <w:vAlign w:val="bottom"/>
            <w:hideMark/>
          </w:tcPr>
          <w:p w14:paraId="2A47104B"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2020</w:t>
            </w:r>
          </w:p>
        </w:tc>
      </w:tr>
      <w:tr w:rsidR="00310941" w14:paraId="42F32721" w14:textId="77777777" w:rsidTr="00C65640">
        <w:trPr>
          <w:trHeight w:val="300"/>
          <w:jc w:val="center"/>
        </w:trPr>
        <w:tc>
          <w:tcPr>
            <w:tcW w:w="4200" w:type="dxa"/>
            <w:vMerge/>
            <w:tcBorders>
              <w:left w:val="single" w:sz="4" w:space="0" w:color="auto"/>
              <w:bottom w:val="single" w:sz="4" w:space="0" w:color="auto"/>
              <w:right w:val="single" w:sz="4" w:space="0" w:color="auto"/>
            </w:tcBorders>
            <w:noWrap/>
            <w:vAlign w:val="bottom"/>
            <w:hideMark/>
          </w:tcPr>
          <w:p w14:paraId="1A2A3E77" w14:textId="77777777" w:rsidR="00310941" w:rsidRPr="00EF67C5" w:rsidRDefault="00310941" w:rsidP="00C65640">
            <w:pPr>
              <w:spacing w:after="0"/>
              <w:jc w:val="center"/>
              <w:rPr>
                <w:rFonts w:eastAsia="Times New Roman" w:cstheme="minorHAnsi"/>
                <w:b/>
                <w:color w:val="000000"/>
                <w:szCs w:val="24"/>
              </w:rPr>
            </w:pPr>
          </w:p>
        </w:tc>
        <w:tc>
          <w:tcPr>
            <w:tcW w:w="970" w:type="dxa"/>
            <w:tcBorders>
              <w:top w:val="nil"/>
              <w:left w:val="nil"/>
              <w:bottom w:val="single" w:sz="4" w:space="0" w:color="auto"/>
              <w:right w:val="single" w:sz="4" w:space="0" w:color="auto"/>
            </w:tcBorders>
            <w:noWrap/>
            <w:vAlign w:val="bottom"/>
            <w:hideMark/>
          </w:tcPr>
          <w:p w14:paraId="61AB28A2"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Low</w:t>
            </w:r>
          </w:p>
        </w:tc>
        <w:tc>
          <w:tcPr>
            <w:tcW w:w="970" w:type="dxa"/>
            <w:tcBorders>
              <w:top w:val="nil"/>
              <w:left w:val="nil"/>
              <w:bottom w:val="single" w:sz="4" w:space="0" w:color="auto"/>
              <w:right w:val="single" w:sz="4" w:space="0" w:color="auto"/>
            </w:tcBorders>
            <w:noWrap/>
            <w:vAlign w:val="bottom"/>
            <w:hideMark/>
          </w:tcPr>
          <w:p w14:paraId="7E42B1AE"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c>
          <w:tcPr>
            <w:tcW w:w="970" w:type="dxa"/>
            <w:tcBorders>
              <w:top w:val="nil"/>
              <w:left w:val="nil"/>
              <w:bottom w:val="single" w:sz="4" w:space="0" w:color="auto"/>
              <w:right w:val="single" w:sz="4" w:space="0" w:color="auto"/>
            </w:tcBorders>
            <w:noWrap/>
            <w:vAlign w:val="bottom"/>
            <w:hideMark/>
          </w:tcPr>
          <w:p w14:paraId="5FA75074"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xml:space="preserve">Low </w:t>
            </w:r>
          </w:p>
        </w:tc>
        <w:tc>
          <w:tcPr>
            <w:tcW w:w="970" w:type="dxa"/>
            <w:tcBorders>
              <w:top w:val="nil"/>
              <w:left w:val="nil"/>
              <w:bottom w:val="single" w:sz="4" w:space="0" w:color="auto"/>
              <w:right w:val="single" w:sz="4" w:space="0" w:color="auto"/>
            </w:tcBorders>
            <w:noWrap/>
            <w:vAlign w:val="bottom"/>
            <w:hideMark/>
          </w:tcPr>
          <w:p w14:paraId="30C64FE1"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r>
      <w:tr w:rsidR="00310941" w14:paraId="7B55FDFE"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05310644"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Capital (Directs, 2019$ in MM)</w:t>
            </w:r>
          </w:p>
        </w:tc>
        <w:tc>
          <w:tcPr>
            <w:tcW w:w="970" w:type="dxa"/>
            <w:tcBorders>
              <w:top w:val="nil"/>
              <w:left w:val="nil"/>
              <w:bottom w:val="single" w:sz="4" w:space="0" w:color="auto"/>
              <w:right w:val="single" w:sz="4" w:space="0" w:color="auto"/>
            </w:tcBorders>
            <w:noWrap/>
            <w:vAlign w:val="bottom"/>
            <w:hideMark/>
          </w:tcPr>
          <w:p w14:paraId="44CA1A0C"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$14.4</w:t>
            </w:r>
          </w:p>
        </w:tc>
        <w:tc>
          <w:tcPr>
            <w:tcW w:w="970" w:type="dxa"/>
            <w:tcBorders>
              <w:top w:val="nil"/>
              <w:left w:val="nil"/>
              <w:bottom w:val="single" w:sz="4" w:space="0" w:color="auto"/>
              <w:right w:val="single" w:sz="4" w:space="0" w:color="auto"/>
            </w:tcBorders>
            <w:noWrap/>
            <w:vAlign w:val="bottom"/>
            <w:hideMark/>
          </w:tcPr>
          <w:p w14:paraId="185612CE"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$21.6</w:t>
            </w:r>
          </w:p>
        </w:tc>
        <w:tc>
          <w:tcPr>
            <w:tcW w:w="970" w:type="dxa"/>
            <w:tcBorders>
              <w:top w:val="nil"/>
              <w:left w:val="nil"/>
              <w:bottom w:val="single" w:sz="4" w:space="0" w:color="auto"/>
              <w:right w:val="single" w:sz="4" w:space="0" w:color="auto"/>
            </w:tcBorders>
            <w:noWrap/>
            <w:vAlign w:val="bottom"/>
            <w:hideMark/>
          </w:tcPr>
          <w:p w14:paraId="391C3783"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$36.8</w:t>
            </w:r>
          </w:p>
        </w:tc>
        <w:tc>
          <w:tcPr>
            <w:tcW w:w="970" w:type="dxa"/>
            <w:tcBorders>
              <w:top w:val="nil"/>
              <w:left w:val="nil"/>
              <w:bottom w:val="single" w:sz="4" w:space="0" w:color="auto"/>
              <w:right w:val="single" w:sz="4" w:space="0" w:color="auto"/>
            </w:tcBorders>
            <w:noWrap/>
            <w:vAlign w:val="bottom"/>
            <w:hideMark/>
          </w:tcPr>
          <w:p w14:paraId="0A8A6BCB"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$55.2</w:t>
            </w:r>
          </w:p>
        </w:tc>
      </w:tr>
      <w:tr w:rsidR="00310941" w14:paraId="2AC6C2B8"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2CFE02C5"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 xml:space="preserve">Incremental O&amp;M </w:t>
            </w:r>
            <w:r>
              <w:rPr>
                <w:rFonts w:eastAsia="Times New Roman" w:cstheme="minorHAnsi"/>
                <w:color w:val="000000"/>
                <w:szCs w:val="24"/>
              </w:rPr>
              <w:br/>
              <w:t>(Directs, 2019$ in MM)</w:t>
            </w:r>
          </w:p>
        </w:tc>
        <w:tc>
          <w:tcPr>
            <w:tcW w:w="970" w:type="dxa"/>
            <w:tcBorders>
              <w:top w:val="nil"/>
              <w:left w:val="nil"/>
              <w:bottom w:val="single" w:sz="4" w:space="0" w:color="auto"/>
              <w:right w:val="single" w:sz="4" w:space="0" w:color="auto"/>
            </w:tcBorders>
            <w:noWrap/>
            <w:vAlign w:val="bottom"/>
            <w:hideMark/>
          </w:tcPr>
          <w:p w14:paraId="27BCFF08"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$0.29</w:t>
            </w:r>
          </w:p>
        </w:tc>
        <w:tc>
          <w:tcPr>
            <w:tcW w:w="970" w:type="dxa"/>
            <w:tcBorders>
              <w:top w:val="nil"/>
              <w:left w:val="nil"/>
              <w:bottom w:val="single" w:sz="4" w:space="0" w:color="auto"/>
              <w:right w:val="single" w:sz="4" w:space="0" w:color="auto"/>
            </w:tcBorders>
            <w:noWrap/>
            <w:vAlign w:val="bottom"/>
            <w:hideMark/>
          </w:tcPr>
          <w:p w14:paraId="1890A9FB"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$1.0</w:t>
            </w:r>
          </w:p>
        </w:tc>
        <w:tc>
          <w:tcPr>
            <w:tcW w:w="970" w:type="dxa"/>
            <w:tcBorders>
              <w:top w:val="nil"/>
              <w:left w:val="nil"/>
              <w:bottom w:val="single" w:sz="4" w:space="0" w:color="auto"/>
              <w:right w:val="single" w:sz="4" w:space="0" w:color="auto"/>
            </w:tcBorders>
            <w:noWrap/>
            <w:vAlign w:val="bottom"/>
            <w:hideMark/>
          </w:tcPr>
          <w:p w14:paraId="00D5AE05"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$0.74</w:t>
            </w:r>
          </w:p>
        </w:tc>
        <w:tc>
          <w:tcPr>
            <w:tcW w:w="970" w:type="dxa"/>
            <w:tcBorders>
              <w:top w:val="nil"/>
              <w:left w:val="nil"/>
              <w:bottom w:val="single" w:sz="4" w:space="0" w:color="auto"/>
              <w:right w:val="single" w:sz="4" w:space="0" w:color="auto"/>
            </w:tcBorders>
            <w:noWrap/>
            <w:vAlign w:val="bottom"/>
            <w:hideMark/>
          </w:tcPr>
          <w:p w14:paraId="2081B343"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$2.8</w:t>
            </w:r>
          </w:p>
        </w:tc>
      </w:tr>
      <w:tr w:rsidR="00310941" w14:paraId="18C89A68"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2628E6B9"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 xml:space="preserve">Poles Replaced </w:t>
            </w:r>
          </w:p>
        </w:tc>
        <w:tc>
          <w:tcPr>
            <w:tcW w:w="970" w:type="dxa"/>
            <w:tcBorders>
              <w:top w:val="nil"/>
              <w:left w:val="nil"/>
              <w:bottom w:val="single" w:sz="4" w:space="0" w:color="auto"/>
              <w:right w:val="single" w:sz="4" w:space="0" w:color="auto"/>
            </w:tcBorders>
            <w:noWrap/>
            <w:vAlign w:val="bottom"/>
            <w:hideMark/>
          </w:tcPr>
          <w:p w14:paraId="0A28092F"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560</w:t>
            </w:r>
          </w:p>
        </w:tc>
        <w:tc>
          <w:tcPr>
            <w:tcW w:w="970" w:type="dxa"/>
            <w:tcBorders>
              <w:top w:val="nil"/>
              <w:left w:val="nil"/>
              <w:bottom w:val="single" w:sz="4" w:space="0" w:color="auto"/>
              <w:right w:val="single" w:sz="4" w:space="0" w:color="auto"/>
            </w:tcBorders>
            <w:noWrap/>
            <w:vAlign w:val="bottom"/>
            <w:hideMark/>
          </w:tcPr>
          <w:p w14:paraId="3CF51439"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840</w:t>
            </w:r>
          </w:p>
        </w:tc>
        <w:tc>
          <w:tcPr>
            <w:tcW w:w="970" w:type="dxa"/>
            <w:tcBorders>
              <w:top w:val="nil"/>
              <w:left w:val="nil"/>
              <w:bottom w:val="single" w:sz="4" w:space="0" w:color="auto"/>
              <w:right w:val="single" w:sz="4" w:space="0" w:color="auto"/>
            </w:tcBorders>
            <w:noWrap/>
            <w:vAlign w:val="bottom"/>
            <w:hideMark/>
          </w:tcPr>
          <w:p w14:paraId="21159D1F"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1,360</w:t>
            </w:r>
          </w:p>
        </w:tc>
        <w:tc>
          <w:tcPr>
            <w:tcW w:w="970" w:type="dxa"/>
            <w:tcBorders>
              <w:top w:val="nil"/>
              <w:left w:val="nil"/>
              <w:bottom w:val="single" w:sz="4" w:space="0" w:color="auto"/>
              <w:right w:val="single" w:sz="4" w:space="0" w:color="auto"/>
            </w:tcBorders>
            <w:noWrap/>
            <w:vAlign w:val="bottom"/>
            <w:hideMark/>
          </w:tcPr>
          <w:p w14:paraId="5539784A"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2,040</w:t>
            </w:r>
          </w:p>
        </w:tc>
      </w:tr>
    </w:tbl>
    <w:p w14:paraId="62D8545B" w14:textId="77777777" w:rsidR="00310941" w:rsidRDefault="00310941" w:rsidP="00310941">
      <w:pPr>
        <w:rPr>
          <w:rFonts w:cstheme="minorHAnsi"/>
          <w:szCs w:val="24"/>
        </w:rPr>
      </w:pPr>
      <w:r>
        <w:rPr>
          <w:rFonts w:cstheme="minorHAnsi"/>
          <w:szCs w:val="24"/>
        </w:rPr>
        <w:br w:type="page"/>
      </w:r>
    </w:p>
    <w:p w14:paraId="20291954" w14:textId="77777777" w:rsidR="00310941" w:rsidRDefault="00310941" w:rsidP="00310941">
      <w:pPr>
        <w:jc w:val="center"/>
        <w:rPr>
          <w:rFonts w:cstheme="minorHAnsi"/>
          <w:b/>
          <w:szCs w:val="24"/>
        </w:rPr>
      </w:pPr>
      <w:r>
        <w:rPr>
          <w:rFonts w:cstheme="minorHAnsi"/>
          <w:b/>
          <w:bCs/>
          <w:szCs w:val="24"/>
        </w:rPr>
        <w:lastRenderedPageBreak/>
        <w:t>Expulsion Fuse Replacement</w:t>
      </w:r>
    </w:p>
    <w:p w14:paraId="63BD5F10"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4.3.11</w:t>
      </w:r>
    </w:p>
    <w:p w14:paraId="72F4E7D0"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new program will continue over the compliance period of this Plan.  This program is planned to be completed in three years (2021).</w:t>
      </w:r>
    </w:p>
    <w:p w14:paraId="386E1232"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szCs w:val="24"/>
        </w:rPr>
        <w:t> Expulsion Fuse Replacement</w:t>
      </w:r>
      <w:r>
        <w:rPr>
          <w:rFonts w:cstheme="minorHAnsi"/>
          <w:szCs w:val="24"/>
        </w:rPr>
        <w:t xml:space="preserve"> is a new program. </w:t>
      </w:r>
    </w:p>
    <w:p w14:paraId="71BCD6E9"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 xml:space="preserve"> This program </w:t>
      </w:r>
      <w:r>
        <w:rPr>
          <w:rFonts w:cstheme="minorHAnsi"/>
          <w:szCs w:val="24"/>
        </w:rPr>
        <w:t>meets and exceeds the requirement to furnish and maintain a safe and reliable utility system in accordance with P.U. Code § 451 by protectively replacing at risk fuses with CalFire approved fuses.</w:t>
      </w:r>
    </w:p>
    <w:p w14:paraId="748DA52C" w14:textId="77777777" w:rsidR="00310941" w:rsidRDefault="00310941" w:rsidP="00310941">
      <w:pPr>
        <w:rPr>
          <w:rFonts w:cstheme="minorHAnsi"/>
          <w:szCs w:val="24"/>
        </w:rPr>
      </w:pPr>
      <w:r>
        <w:rPr>
          <w:rFonts w:cstheme="minorHAnsi"/>
          <w:b/>
          <w:bCs/>
          <w:szCs w:val="24"/>
        </w:rPr>
        <w:t xml:space="preserve">Risk Mitigation:  </w:t>
      </w:r>
      <w:r>
        <w:rPr>
          <w:rFonts w:cstheme="minorHAnsi"/>
          <w:szCs w:val="24"/>
        </w:rPr>
        <w:t>This program mitigates the risk of wildfire by replacing existing expulsion fuses with fuses that are CalFire approved as a mitigation to wildfire risk.</w:t>
      </w:r>
    </w:p>
    <w:p w14:paraId="790684FD" w14:textId="77777777" w:rsidR="00310941" w:rsidRDefault="00310941" w:rsidP="00310941">
      <w:pPr>
        <w:rPr>
          <w:rFonts w:cstheme="minorHAnsi"/>
          <w:szCs w:val="24"/>
        </w:rPr>
      </w:pPr>
      <w:r>
        <w:rPr>
          <w:rFonts w:cstheme="minorHAnsi"/>
          <w:szCs w:val="24"/>
        </w:rPr>
        <w:t xml:space="preserve">This falls under the Design and Construction mitigation category.  </w:t>
      </w:r>
    </w:p>
    <w:p w14:paraId="0A28CF6E" w14:textId="77777777" w:rsidR="00310941" w:rsidRDefault="00310941" w:rsidP="00310941">
      <w:pPr>
        <w:rPr>
          <w:rFonts w:cstheme="minorHAnsi"/>
          <w:szCs w:val="24"/>
        </w:rPr>
      </w:pPr>
      <w:r>
        <w:rPr>
          <w:rFonts w:cstheme="minorHAnsi"/>
          <w:b/>
          <w:bCs/>
          <w:szCs w:val="24"/>
        </w:rPr>
        <w:t xml:space="preserve">RAMP: </w:t>
      </w:r>
      <w:r>
        <w:rPr>
          <w:rFonts w:eastAsia="Times New Roman" w:cstheme="minorHAnsi"/>
          <w:color w:val="000000"/>
          <w:szCs w:val="24"/>
        </w:rPr>
        <w:t> </w:t>
      </w:r>
      <w:r>
        <w:rPr>
          <w:rFonts w:cstheme="minorHAnsi"/>
          <w:szCs w:val="24"/>
        </w:rPr>
        <w:t xml:space="preserve">Because this is a new program, it was not </w:t>
      </w:r>
      <w:r>
        <w:rPr>
          <w:rFonts w:eastAsia="Calibri" w:cstheme="minorHAnsi"/>
          <w:szCs w:val="24"/>
        </w:rPr>
        <w:t xml:space="preserve">presented in the 2016 RAMP Report.    </w:t>
      </w:r>
    </w:p>
    <w:p w14:paraId="5AAA69A1" w14:textId="77777777" w:rsidR="00310941" w:rsidRDefault="00310941" w:rsidP="00310941">
      <w:pPr>
        <w:rPr>
          <w:rFonts w:eastAsia="Calibri" w:cstheme="minorHAnsi"/>
          <w:szCs w:val="24"/>
        </w:rPr>
      </w:pPr>
      <w:r>
        <w:rPr>
          <w:rFonts w:cstheme="minorHAnsi"/>
          <w:b/>
          <w:szCs w:val="24"/>
        </w:rPr>
        <w:t>Costs:</w:t>
      </w:r>
      <w:r>
        <w:rPr>
          <w:rFonts w:cstheme="minorHAnsi"/>
          <w:szCs w:val="24"/>
        </w:rPr>
        <w:t xml:space="preserve">  </w:t>
      </w:r>
      <w:r>
        <w:rPr>
          <w:rFonts w:eastAsia="Calibri" w:cstheme="minorHAnsi"/>
          <w:szCs w:val="24"/>
        </w:rPr>
        <w:t>This program is being presented for the first time in this Plan.  It is SDG&amp;E’s intent to record costs for this program in the FRMMA for evaluation at a later time.</w:t>
      </w:r>
    </w:p>
    <w:tbl>
      <w:tblPr>
        <w:tblW w:w="8080" w:type="dxa"/>
        <w:jc w:val="center"/>
        <w:tblLook w:val="04A0" w:firstRow="1" w:lastRow="0" w:firstColumn="1" w:lastColumn="0" w:noHBand="0" w:noVBand="1"/>
      </w:tblPr>
      <w:tblGrid>
        <w:gridCol w:w="4200"/>
        <w:gridCol w:w="970"/>
        <w:gridCol w:w="970"/>
        <w:gridCol w:w="970"/>
        <w:gridCol w:w="970"/>
      </w:tblGrid>
      <w:tr w:rsidR="00310941" w14:paraId="6BDC6DB5" w14:textId="77777777" w:rsidTr="00C65640">
        <w:trPr>
          <w:trHeight w:val="300"/>
          <w:jc w:val="center"/>
        </w:trPr>
        <w:tc>
          <w:tcPr>
            <w:tcW w:w="4200" w:type="dxa"/>
            <w:vMerge w:val="restart"/>
            <w:tcBorders>
              <w:top w:val="single" w:sz="4" w:space="0" w:color="auto"/>
              <w:left w:val="single" w:sz="4" w:space="0" w:color="auto"/>
              <w:right w:val="single" w:sz="4" w:space="0" w:color="auto"/>
            </w:tcBorders>
            <w:noWrap/>
            <w:vAlign w:val="bottom"/>
            <w:hideMark/>
          </w:tcPr>
          <w:p w14:paraId="56A327F1"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Expulsion Fuse Replacement</w:t>
            </w:r>
          </w:p>
          <w:p w14:paraId="4C403C51"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w:t>
            </w:r>
          </w:p>
        </w:tc>
        <w:tc>
          <w:tcPr>
            <w:tcW w:w="1940" w:type="dxa"/>
            <w:gridSpan w:val="2"/>
            <w:tcBorders>
              <w:top w:val="single" w:sz="4" w:space="0" w:color="auto"/>
              <w:left w:val="nil"/>
              <w:bottom w:val="single" w:sz="4" w:space="0" w:color="auto"/>
              <w:right w:val="single" w:sz="4" w:space="0" w:color="auto"/>
            </w:tcBorders>
            <w:noWrap/>
            <w:vAlign w:val="bottom"/>
            <w:hideMark/>
          </w:tcPr>
          <w:p w14:paraId="5756BB41"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2019</w:t>
            </w:r>
          </w:p>
        </w:tc>
        <w:tc>
          <w:tcPr>
            <w:tcW w:w="1940" w:type="dxa"/>
            <w:gridSpan w:val="2"/>
            <w:tcBorders>
              <w:top w:val="single" w:sz="4" w:space="0" w:color="auto"/>
              <w:left w:val="nil"/>
              <w:bottom w:val="single" w:sz="4" w:space="0" w:color="auto"/>
              <w:right w:val="single" w:sz="4" w:space="0" w:color="auto"/>
            </w:tcBorders>
            <w:noWrap/>
            <w:vAlign w:val="bottom"/>
            <w:hideMark/>
          </w:tcPr>
          <w:p w14:paraId="355A7F8F"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2020</w:t>
            </w:r>
          </w:p>
        </w:tc>
      </w:tr>
      <w:tr w:rsidR="00310941" w14:paraId="434AAFE0" w14:textId="77777777" w:rsidTr="00C65640">
        <w:trPr>
          <w:trHeight w:val="300"/>
          <w:jc w:val="center"/>
        </w:trPr>
        <w:tc>
          <w:tcPr>
            <w:tcW w:w="4200" w:type="dxa"/>
            <w:vMerge/>
            <w:tcBorders>
              <w:left w:val="single" w:sz="4" w:space="0" w:color="auto"/>
              <w:bottom w:val="single" w:sz="4" w:space="0" w:color="auto"/>
              <w:right w:val="single" w:sz="4" w:space="0" w:color="auto"/>
            </w:tcBorders>
            <w:noWrap/>
            <w:vAlign w:val="bottom"/>
            <w:hideMark/>
          </w:tcPr>
          <w:p w14:paraId="0269B404" w14:textId="77777777" w:rsidR="00310941" w:rsidRPr="00EF67C5" w:rsidRDefault="00310941" w:rsidP="00C65640">
            <w:pPr>
              <w:spacing w:after="0"/>
              <w:jc w:val="center"/>
              <w:rPr>
                <w:rFonts w:eastAsia="Times New Roman" w:cstheme="minorHAnsi"/>
                <w:b/>
                <w:color w:val="000000"/>
                <w:szCs w:val="24"/>
              </w:rPr>
            </w:pPr>
          </w:p>
        </w:tc>
        <w:tc>
          <w:tcPr>
            <w:tcW w:w="970" w:type="dxa"/>
            <w:tcBorders>
              <w:top w:val="nil"/>
              <w:left w:val="nil"/>
              <w:bottom w:val="single" w:sz="4" w:space="0" w:color="auto"/>
              <w:right w:val="single" w:sz="4" w:space="0" w:color="auto"/>
            </w:tcBorders>
            <w:noWrap/>
            <w:vAlign w:val="bottom"/>
            <w:hideMark/>
          </w:tcPr>
          <w:p w14:paraId="2C2BA94A"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Low</w:t>
            </w:r>
          </w:p>
        </w:tc>
        <w:tc>
          <w:tcPr>
            <w:tcW w:w="970" w:type="dxa"/>
            <w:tcBorders>
              <w:top w:val="nil"/>
              <w:left w:val="nil"/>
              <w:bottom w:val="single" w:sz="4" w:space="0" w:color="auto"/>
              <w:right w:val="single" w:sz="4" w:space="0" w:color="auto"/>
            </w:tcBorders>
            <w:noWrap/>
            <w:vAlign w:val="bottom"/>
            <w:hideMark/>
          </w:tcPr>
          <w:p w14:paraId="220A3954"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c>
          <w:tcPr>
            <w:tcW w:w="970" w:type="dxa"/>
            <w:tcBorders>
              <w:top w:val="nil"/>
              <w:left w:val="nil"/>
              <w:bottom w:val="single" w:sz="4" w:space="0" w:color="auto"/>
              <w:right w:val="single" w:sz="4" w:space="0" w:color="auto"/>
            </w:tcBorders>
            <w:noWrap/>
            <w:vAlign w:val="bottom"/>
            <w:hideMark/>
          </w:tcPr>
          <w:p w14:paraId="7D4613E5"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xml:space="preserve">Low </w:t>
            </w:r>
          </w:p>
        </w:tc>
        <w:tc>
          <w:tcPr>
            <w:tcW w:w="970" w:type="dxa"/>
            <w:tcBorders>
              <w:top w:val="nil"/>
              <w:left w:val="nil"/>
              <w:bottom w:val="single" w:sz="4" w:space="0" w:color="auto"/>
              <w:right w:val="single" w:sz="4" w:space="0" w:color="auto"/>
            </w:tcBorders>
            <w:noWrap/>
            <w:vAlign w:val="bottom"/>
            <w:hideMark/>
          </w:tcPr>
          <w:p w14:paraId="047623DE"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r>
      <w:tr w:rsidR="00310941" w14:paraId="36DA83C9"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2349EF01"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Capital (Directs, 2019$ in MM)</w:t>
            </w:r>
          </w:p>
        </w:tc>
        <w:tc>
          <w:tcPr>
            <w:tcW w:w="970" w:type="dxa"/>
            <w:tcBorders>
              <w:top w:val="nil"/>
              <w:left w:val="nil"/>
              <w:bottom w:val="single" w:sz="4" w:space="0" w:color="auto"/>
              <w:right w:val="single" w:sz="4" w:space="0" w:color="auto"/>
            </w:tcBorders>
            <w:noWrap/>
            <w:vAlign w:val="bottom"/>
            <w:hideMark/>
          </w:tcPr>
          <w:p w14:paraId="6662CFE7"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$7.8</w:t>
            </w:r>
          </w:p>
        </w:tc>
        <w:tc>
          <w:tcPr>
            <w:tcW w:w="970" w:type="dxa"/>
            <w:tcBorders>
              <w:top w:val="nil"/>
              <w:left w:val="nil"/>
              <w:bottom w:val="single" w:sz="4" w:space="0" w:color="auto"/>
              <w:right w:val="single" w:sz="4" w:space="0" w:color="auto"/>
            </w:tcBorders>
            <w:noWrap/>
            <w:vAlign w:val="bottom"/>
            <w:hideMark/>
          </w:tcPr>
          <w:p w14:paraId="77CEC940"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$11.6</w:t>
            </w:r>
          </w:p>
        </w:tc>
        <w:tc>
          <w:tcPr>
            <w:tcW w:w="970" w:type="dxa"/>
            <w:tcBorders>
              <w:top w:val="nil"/>
              <w:left w:val="nil"/>
              <w:bottom w:val="single" w:sz="4" w:space="0" w:color="auto"/>
              <w:right w:val="single" w:sz="4" w:space="0" w:color="auto"/>
            </w:tcBorders>
            <w:noWrap/>
            <w:vAlign w:val="bottom"/>
            <w:hideMark/>
          </w:tcPr>
          <w:p w14:paraId="530B9183"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$7.8</w:t>
            </w:r>
          </w:p>
        </w:tc>
        <w:tc>
          <w:tcPr>
            <w:tcW w:w="970" w:type="dxa"/>
            <w:tcBorders>
              <w:top w:val="nil"/>
              <w:left w:val="nil"/>
              <w:bottom w:val="single" w:sz="4" w:space="0" w:color="auto"/>
              <w:right w:val="single" w:sz="4" w:space="0" w:color="auto"/>
            </w:tcBorders>
            <w:noWrap/>
            <w:vAlign w:val="bottom"/>
            <w:hideMark/>
          </w:tcPr>
          <w:p w14:paraId="7DDA32C4"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$11.6</w:t>
            </w:r>
          </w:p>
        </w:tc>
      </w:tr>
    </w:tbl>
    <w:p w14:paraId="77FE9626" w14:textId="77777777" w:rsidR="00310941" w:rsidRDefault="00310941" w:rsidP="00310941">
      <w:pPr>
        <w:rPr>
          <w:rFonts w:cstheme="minorHAnsi"/>
          <w:szCs w:val="24"/>
        </w:rPr>
      </w:pPr>
    </w:p>
    <w:p w14:paraId="7CD331BA" w14:textId="77777777" w:rsidR="00310941" w:rsidRDefault="00310941" w:rsidP="00310941">
      <w:pPr>
        <w:rPr>
          <w:rFonts w:cstheme="minorHAnsi"/>
          <w:szCs w:val="24"/>
        </w:rPr>
      </w:pPr>
      <w:r>
        <w:rPr>
          <w:rFonts w:cstheme="minorHAnsi"/>
          <w:szCs w:val="24"/>
        </w:rPr>
        <w:br w:type="page"/>
      </w:r>
    </w:p>
    <w:p w14:paraId="4D27AB93" w14:textId="77777777" w:rsidR="00310941" w:rsidRDefault="00310941" w:rsidP="00310941">
      <w:pPr>
        <w:jc w:val="center"/>
        <w:rPr>
          <w:rFonts w:cstheme="minorHAnsi"/>
          <w:b/>
          <w:szCs w:val="24"/>
        </w:rPr>
      </w:pPr>
      <w:r>
        <w:rPr>
          <w:rFonts w:cstheme="minorHAnsi"/>
          <w:b/>
          <w:szCs w:val="24"/>
        </w:rPr>
        <w:lastRenderedPageBreak/>
        <w:t>Hotline Clamps</w:t>
      </w:r>
    </w:p>
    <w:p w14:paraId="05EDFBC0"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4.3.12</w:t>
      </w:r>
    </w:p>
    <w:p w14:paraId="15DFA3F5"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new program will continue over the compliance period of this Plan.  This program is planned to be completed in six years (2024).</w:t>
      </w:r>
    </w:p>
    <w:p w14:paraId="3FA1B21D"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szCs w:val="24"/>
        </w:rPr>
        <w:t> The programmatic replacement of Hotline Clamps</w:t>
      </w:r>
      <w:r>
        <w:rPr>
          <w:rFonts w:cstheme="minorHAnsi"/>
          <w:szCs w:val="24"/>
        </w:rPr>
        <w:t xml:space="preserve"> is a new program. </w:t>
      </w:r>
    </w:p>
    <w:p w14:paraId="393AE0A5"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 xml:space="preserve"> This </w:t>
      </w:r>
      <w:r>
        <w:rPr>
          <w:rFonts w:cstheme="minorHAnsi"/>
          <w:szCs w:val="24"/>
        </w:rPr>
        <w:t xml:space="preserve">program meets and exceeds the requirement to furnish and maintain a safe and reliable utility system in accordance with P.U. Code § 451 by replacing high risk connectors.   </w:t>
      </w:r>
    </w:p>
    <w:p w14:paraId="22C8F92D"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This program mitigates the risk of wildfire by reducing a potential wire down that occurs when this particular clamp fails.</w:t>
      </w:r>
    </w:p>
    <w:p w14:paraId="130C0805" w14:textId="77777777" w:rsidR="00310941" w:rsidRDefault="00310941" w:rsidP="00310941">
      <w:pPr>
        <w:rPr>
          <w:rFonts w:cstheme="minorHAnsi"/>
          <w:szCs w:val="24"/>
        </w:rPr>
      </w:pPr>
      <w:r>
        <w:rPr>
          <w:rFonts w:cstheme="minorHAnsi"/>
          <w:szCs w:val="24"/>
        </w:rPr>
        <w:t xml:space="preserve">This falls under the Design and Construction mitigation category.  </w:t>
      </w:r>
    </w:p>
    <w:p w14:paraId="4F9C6508" w14:textId="77777777" w:rsidR="00310941" w:rsidRDefault="00310941" w:rsidP="00310941">
      <w:pPr>
        <w:rPr>
          <w:rFonts w:eastAsia="Calibri" w:cstheme="minorHAnsi"/>
          <w:szCs w:val="24"/>
        </w:rPr>
      </w:pPr>
      <w:r>
        <w:rPr>
          <w:rFonts w:cstheme="minorHAnsi"/>
          <w:b/>
          <w:bCs/>
          <w:szCs w:val="24"/>
        </w:rPr>
        <w:t xml:space="preserve">RAMP: </w:t>
      </w:r>
      <w:r>
        <w:rPr>
          <w:rFonts w:eastAsia="Times New Roman" w:cstheme="minorHAnsi"/>
          <w:color w:val="000000"/>
          <w:szCs w:val="24"/>
        </w:rPr>
        <w:t> </w:t>
      </w:r>
      <w:r>
        <w:rPr>
          <w:rFonts w:cstheme="minorHAnsi"/>
          <w:szCs w:val="24"/>
        </w:rPr>
        <w:t xml:space="preserve">Because this is a new program, it was not </w:t>
      </w:r>
      <w:r>
        <w:rPr>
          <w:rFonts w:eastAsia="Calibri" w:cstheme="minorHAnsi"/>
          <w:szCs w:val="24"/>
        </w:rPr>
        <w:t xml:space="preserve">presented in the 2016 RAMP Report.    </w:t>
      </w:r>
    </w:p>
    <w:p w14:paraId="3DDCCD1B" w14:textId="77777777" w:rsidR="00310941" w:rsidRDefault="00310941" w:rsidP="00310941">
      <w:pPr>
        <w:rPr>
          <w:rFonts w:cstheme="minorHAnsi"/>
          <w:b/>
          <w:szCs w:val="24"/>
        </w:rPr>
      </w:pPr>
      <w:r>
        <w:rPr>
          <w:rFonts w:cstheme="minorHAnsi"/>
          <w:b/>
          <w:szCs w:val="24"/>
        </w:rPr>
        <w:t>Costs:</w:t>
      </w:r>
      <w:r>
        <w:rPr>
          <w:rFonts w:cstheme="minorHAnsi"/>
          <w:szCs w:val="24"/>
        </w:rPr>
        <w:t xml:space="preserve">  </w:t>
      </w:r>
      <w:r>
        <w:rPr>
          <w:rFonts w:eastAsia="Calibri" w:cstheme="minorHAnsi"/>
          <w:szCs w:val="24"/>
        </w:rPr>
        <w:t>This program is being presented for the first time in this Plan</w:t>
      </w:r>
      <w:r>
        <w:rPr>
          <w:rFonts w:cstheme="minorHAnsi"/>
          <w:szCs w:val="24"/>
        </w:rPr>
        <w:t xml:space="preserve">, as the analysis of this type of failure was recently completed and not available when SDG&amp;E filed A.17-10-007.  </w:t>
      </w:r>
      <w:r>
        <w:rPr>
          <w:rFonts w:eastAsia="Calibri" w:cstheme="minorHAnsi"/>
          <w:szCs w:val="24"/>
        </w:rPr>
        <w:t>It is SDG&amp;E’s intent to record costs for this program in the FRMMA for evaluation at a later time.</w:t>
      </w:r>
    </w:p>
    <w:tbl>
      <w:tblPr>
        <w:tblW w:w="8080" w:type="dxa"/>
        <w:jc w:val="center"/>
        <w:tblLook w:val="04A0" w:firstRow="1" w:lastRow="0" w:firstColumn="1" w:lastColumn="0" w:noHBand="0" w:noVBand="1"/>
      </w:tblPr>
      <w:tblGrid>
        <w:gridCol w:w="4200"/>
        <w:gridCol w:w="970"/>
        <w:gridCol w:w="970"/>
        <w:gridCol w:w="970"/>
        <w:gridCol w:w="970"/>
      </w:tblGrid>
      <w:tr w:rsidR="00310941" w14:paraId="2EC85699" w14:textId="77777777" w:rsidTr="00C65640">
        <w:trPr>
          <w:trHeight w:val="300"/>
          <w:jc w:val="center"/>
        </w:trPr>
        <w:tc>
          <w:tcPr>
            <w:tcW w:w="4200" w:type="dxa"/>
            <w:vMerge w:val="restart"/>
            <w:tcBorders>
              <w:top w:val="single" w:sz="4" w:space="0" w:color="auto"/>
              <w:left w:val="single" w:sz="4" w:space="0" w:color="auto"/>
              <w:right w:val="single" w:sz="4" w:space="0" w:color="auto"/>
            </w:tcBorders>
            <w:noWrap/>
            <w:vAlign w:val="bottom"/>
            <w:hideMark/>
          </w:tcPr>
          <w:p w14:paraId="5AB55F8C"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Hotline Clamps</w:t>
            </w:r>
          </w:p>
          <w:p w14:paraId="7B1F566C"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w:t>
            </w:r>
          </w:p>
        </w:tc>
        <w:tc>
          <w:tcPr>
            <w:tcW w:w="1940" w:type="dxa"/>
            <w:gridSpan w:val="2"/>
            <w:tcBorders>
              <w:top w:val="single" w:sz="4" w:space="0" w:color="auto"/>
              <w:left w:val="nil"/>
              <w:bottom w:val="single" w:sz="4" w:space="0" w:color="auto"/>
              <w:right w:val="single" w:sz="4" w:space="0" w:color="auto"/>
            </w:tcBorders>
            <w:noWrap/>
            <w:vAlign w:val="bottom"/>
            <w:hideMark/>
          </w:tcPr>
          <w:p w14:paraId="7C4361E5"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2019</w:t>
            </w:r>
          </w:p>
        </w:tc>
        <w:tc>
          <w:tcPr>
            <w:tcW w:w="1940" w:type="dxa"/>
            <w:gridSpan w:val="2"/>
            <w:tcBorders>
              <w:top w:val="single" w:sz="4" w:space="0" w:color="auto"/>
              <w:left w:val="nil"/>
              <w:bottom w:val="single" w:sz="4" w:space="0" w:color="auto"/>
              <w:right w:val="single" w:sz="4" w:space="0" w:color="auto"/>
            </w:tcBorders>
            <w:noWrap/>
            <w:vAlign w:val="bottom"/>
            <w:hideMark/>
          </w:tcPr>
          <w:p w14:paraId="400F875A"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2020</w:t>
            </w:r>
          </w:p>
        </w:tc>
      </w:tr>
      <w:tr w:rsidR="00310941" w14:paraId="32FB4813" w14:textId="77777777" w:rsidTr="00C65640">
        <w:trPr>
          <w:trHeight w:val="300"/>
          <w:jc w:val="center"/>
        </w:trPr>
        <w:tc>
          <w:tcPr>
            <w:tcW w:w="4200" w:type="dxa"/>
            <w:vMerge/>
            <w:tcBorders>
              <w:left w:val="single" w:sz="4" w:space="0" w:color="auto"/>
              <w:bottom w:val="single" w:sz="4" w:space="0" w:color="auto"/>
              <w:right w:val="single" w:sz="4" w:space="0" w:color="auto"/>
            </w:tcBorders>
            <w:noWrap/>
            <w:vAlign w:val="bottom"/>
            <w:hideMark/>
          </w:tcPr>
          <w:p w14:paraId="56AEE952" w14:textId="77777777" w:rsidR="00310941" w:rsidRPr="00EF67C5" w:rsidRDefault="00310941" w:rsidP="00C65640">
            <w:pPr>
              <w:spacing w:after="0"/>
              <w:jc w:val="center"/>
              <w:rPr>
                <w:rFonts w:eastAsia="Times New Roman" w:cstheme="minorHAnsi"/>
                <w:b/>
                <w:color w:val="000000"/>
                <w:szCs w:val="24"/>
              </w:rPr>
            </w:pPr>
          </w:p>
        </w:tc>
        <w:tc>
          <w:tcPr>
            <w:tcW w:w="970" w:type="dxa"/>
            <w:tcBorders>
              <w:top w:val="nil"/>
              <w:left w:val="nil"/>
              <w:bottom w:val="single" w:sz="4" w:space="0" w:color="auto"/>
              <w:right w:val="single" w:sz="4" w:space="0" w:color="auto"/>
            </w:tcBorders>
            <w:noWrap/>
            <w:vAlign w:val="bottom"/>
            <w:hideMark/>
          </w:tcPr>
          <w:p w14:paraId="0F39E268"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Low</w:t>
            </w:r>
          </w:p>
        </w:tc>
        <w:tc>
          <w:tcPr>
            <w:tcW w:w="970" w:type="dxa"/>
            <w:tcBorders>
              <w:top w:val="nil"/>
              <w:left w:val="nil"/>
              <w:bottom w:val="single" w:sz="4" w:space="0" w:color="auto"/>
              <w:right w:val="single" w:sz="4" w:space="0" w:color="auto"/>
            </w:tcBorders>
            <w:noWrap/>
            <w:vAlign w:val="bottom"/>
            <w:hideMark/>
          </w:tcPr>
          <w:p w14:paraId="3AAF6DAC"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c>
          <w:tcPr>
            <w:tcW w:w="970" w:type="dxa"/>
            <w:tcBorders>
              <w:top w:val="nil"/>
              <w:left w:val="nil"/>
              <w:bottom w:val="single" w:sz="4" w:space="0" w:color="auto"/>
              <w:right w:val="single" w:sz="4" w:space="0" w:color="auto"/>
            </w:tcBorders>
            <w:noWrap/>
            <w:vAlign w:val="bottom"/>
            <w:hideMark/>
          </w:tcPr>
          <w:p w14:paraId="770F3AAB"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xml:space="preserve">Low </w:t>
            </w:r>
          </w:p>
        </w:tc>
        <w:tc>
          <w:tcPr>
            <w:tcW w:w="970" w:type="dxa"/>
            <w:tcBorders>
              <w:top w:val="nil"/>
              <w:left w:val="nil"/>
              <w:bottom w:val="single" w:sz="4" w:space="0" w:color="auto"/>
              <w:right w:val="single" w:sz="4" w:space="0" w:color="auto"/>
            </w:tcBorders>
            <w:noWrap/>
            <w:vAlign w:val="bottom"/>
            <w:hideMark/>
          </w:tcPr>
          <w:p w14:paraId="1E4AB480"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r>
      <w:tr w:rsidR="00310941" w14:paraId="5BAB5230"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6D08D5DE"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 xml:space="preserve">Incremental O&amp;M </w:t>
            </w:r>
            <w:r>
              <w:rPr>
                <w:rFonts w:eastAsia="Times New Roman" w:cstheme="minorHAnsi"/>
                <w:color w:val="000000"/>
                <w:szCs w:val="24"/>
              </w:rPr>
              <w:br/>
              <w:t>(Directs, 2019$ in MM)</w:t>
            </w:r>
          </w:p>
        </w:tc>
        <w:tc>
          <w:tcPr>
            <w:tcW w:w="970" w:type="dxa"/>
            <w:tcBorders>
              <w:top w:val="nil"/>
              <w:left w:val="nil"/>
              <w:bottom w:val="single" w:sz="4" w:space="0" w:color="auto"/>
              <w:right w:val="single" w:sz="4" w:space="0" w:color="auto"/>
            </w:tcBorders>
            <w:noWrap/>
            <w:vAlign w:val="bottom"/>
            <w:hideMark/>
          </w:tcPr>
          <w:p w14:paraId="0701A51B"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$1.2</w:t>
            </w:r>
          </w:p>
        </w:tc>
        <w:tc>
          <w:tcPr>
            <w:tcW w:w="970" w:type="dxa"/>
            <w:tcBorders>
              <w:top w:val="nil"/>
              <w:left w:val="nil"/>
              <w:bottom w:val="single" w:sz="4" w:space="0" w:color="auto"/>
              <w:right w:val="single" w:sz="4" w:space="0" w:color="auto"/>
            </w:tcBorders>
            <w:noWrap/>
            <w:vAlign w:val="bottom"/>
            <w:hideMark/>
          </w:tcPr>
          <w:p w14:paraId="6527AF3C"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$1.8</w:t>
            </w:r>
          </w:p>
        </w:tc>
        <w:tc>
          <w:tcPr>
            <w:tcW w:w="970" w:type="dxa"/>
            <w:tcBorders>
              <w:top w:val="nil"/>
              <w:left w:val="nil"/>
              <w:bottom w:val="single" w:sz="4" w:space="0" w:color="auto"/>
              <w:right w:val="single" w:sz="4" w:space="0" w:color="auto"/>
            </w:tcBorders>
            <w:noWrap/>
            <w:vAlign w:val="bottom"/>
            <w:hideMark/>
          </w:tcPr>
          <w:p w14:paraId="3E7A7401"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$2.4</w:t>
            </w:r>
          </w:p>
        </w:tc>
        <w:tc>
          <w:tcPr>
            <w:tcW w:w="970" w:type="dxa"/>
            <w:tcBorders>
              <w:top w:val="nil"/>
              <w:left w:val="nil"/>
              <w:bottom w:val="single" w:sz="4" w:space="0" w:color="auto"/>
              <w:right w:val="single" w:sz="4" w:space="0" w:color="auto"/>
            </w:tcBorders>
            <w:noWrap/>
            <w:vAlign w:val="bottom"/>
            <w:hideMark/>
          </w:tcPr>
          <w:p w14:paraId="7AC110B8"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$3.6</w:t>
            </w:r>
          </w:p>
        </w:tc>
      </w:tr>
    </w:tbl>
    <w:p w14:paraId="567CD247" w14:textId="77777777" w:rsidR="00310941" w:rsidRDefault="00310941" w:rsidP="00310941">
      <w:pPr>
        <w:rPr>
          <w:rFonts w:cstheme="minorHAnsi"/>
          <w:szCs w:val="24"/>
        </w:rPr>
      </w:pPr>
    </w:p>
    <w:p w14:paraId="0D9BDBA4" w14:textId="77777777" w:rsidR="00310941" w:rsidRDefault="00310941" w:rsidP="00310941">
      <w:pPr>
        <w:rPr>
          <w:rFonts w:cstheme="minorHAnsi"/>
          <w:szCs w:val="24"/>
        </w:rPr>
      </w:pPr>
      <w:r>
        <w:rPr>
          <w:rFonts w:cstheme="minorHAnsi"/>
          <w:szCs w:val="24"/>
        </w:rPr>
        <w:br w:type="page"/>
      </w:r>
    </w:p>
    <w:p w14:paraId="2F45E0FF" w14:textId="77777777" w:rsidR="00310941" w:rsidRDefault="00310941" w:rsidP="00310941">
      <w:pPr>
        <w:jc w:val="center"/>
        <w:rPr>
          <w:rFonts w:cstheme="minorHAnsi"/>
          <w:b/>
          <w:szCs w:val="24"/>
        </w:rPr>
      </w:pPr>
      <w:r>
        <w:rPr>
          <w:rFonts w:cstheme="minorHAnsi"/>
          <w:b/>
          <w:szCs w:val="24"/>
        </w:rPr>
        <w:lastRenderedPageBreak/>
        <w:t>Wire Safety Enhancement (WiSE)</w:t>
      </w:r>
    </w:p>
    <w:p w14:paraId="26D555E1"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4.3.13</w:t>
      </w:r>
    </w:p>
    <w:p w14:paraId="614C57E7"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new program will continue over the compliance period of this Plan.  SDG&amp;E plans to continue this program into 2021 and will continue to monitor weather and wind conditions in areas outside the HFTD for wildfire risk mitigation in future years.</w:t>
      </w:r>
    </w:p>
    <w:p w14:paraId="48D5177A" w14:textId="77777777" w:rsidR="00310941" w:rsidRDefault="00310941" w:rsidP="00310941">
      <w:pPr>
        <w:rPr>
          <w:rFonts w:cstheme="minorHAnsi"/>
          <w:szCs w:val="24"/>
        </w:rPr>
      </w:pPr>
      <w:r>
        <w:rPr>
          <w:rFonts w:cstheme="minorHAnsi"/>
          <w:b/>
          <w:szCs w:val="24"/>
        </w:rPr>
        <w:t xml:space="preserve">New/Existing:  </w:t>
      </w:r>
      <w:r>
        <w:rPr>
          <w:rFonts w:eastAsia="Times New Roman" w:cstheme="minorHAnsi"/>
          <w:color w:val="000000"/>
          <w:szCs w:val="24"/>
        </w:rPr>
        <w:t> WiSE</w:t>
      </w:r>
      <w:r>
        <w:rPr>
          <w:rFonts w:cstheme="minorHAnsi"/>
          <w:szCs w:val="24"/>
        </w:rPr>
        <w:t xml:space="preserve"> is a new program. </w:t>
      </w:r>
    </w:p>
    <w:p w14:paraId="31F28601"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 This program</w:t>
      </w:r>
      <w:r>
        <w:rPr>
          <w:rFonts w:cstheme="minorHAnsi"/>
          <w:szCs w:val="24"/>
        </w:rPr>
        <w:t xml:space="preserve"> meets and exceeds GO 95 requirements.</w:t>
      </w:r>
    </w:p>
    <w:p w14:paraId="400B904E" w14:textId="77777777" w:rsidR="00310941" w:rsidRDefault="00310941" w:rsidP="00310941">
      <w:pPr>
        <w:rPr>
          <w:rFonts w:cstheme="minorHAnsi"/>
          <w:szCs w:val="24"/>
        </w:rPr>
      </w:pPr>
      <w:r>
        <w:rPr>
          <w:rFonts w:cstheme="minorHAnsi"/>
          <w:b/>
          <w:bCs/>
          <w:szCs w:val="24"/>
        </w:rPr>
        <w:t xml:space="preserve">Risk Mitigation:  </w:t>
      </w:r>
      <w:r>
        <w:rPr>
          <w:rFonts w:cstheme="minorHAnsi"/>
          <w:szCs w:val="24"/>
        </w:rPr>
        <w:t>This program mitigates the risk of wildfire by fire hardening distribution circuits in high fire risk areas outside the HFTD.</w:t>
      </w:r>
    </w:p>
    <w:p w14:paraId="16ABE62B" w14:textId="77777777" w:rsidR="00310941" w:rsidRDefault="00310941" w:rsidP="00310941">
      <w:pPr>
        <w:rPr>
          <w:rFonts w:cstheme="minorHAnsi"/>
          <w:szCs w:val="24"/>
        </w:rPr>
      </w:pPr>
      <w:r>
        <w:rPr>
          <w:rFonts w:cstheme="minorHAnsi"/>
          <w:szCs w:val="24"/>
        </w:rPr>
        <w:t xml:space="preserve">This falls under the Design and Construction mitigation category.  </w:t>
      </w:r>
    </w:p>
    <w:p w14:paraId="5BA9AD53" w14:textId="77777777" w:rsidR="00310941" w:rsidRDefault="00310941" w:rsidP="00310941">
      <w:pPr>
        <w:rPr>
          <w:rFonts w:cstheme="minorHAnsi"/>
          <w:szCs w:val="24"/>
        </w:rPr>
      </w:pPr>
      <w:r>
        <w:rPr>
          <w:rFonts w:cstheme="minorHAnsi"/>
          <w:b/>
          <w:szCs w:val="24"/>
        </w:rPr>
        <w:t xml:space="preserve">RAMP: </w:t>
      </w:r>
      <w:r>
        <w:rPr>
          <w:rFonts w:eastAsia="Times New Roman" w:cstheme="minorHAnsi"/>
          <w:color w:val="000000"/>
          <w:szCs w:val="24"/>
        </w:rPr>
        <w:t> WiSE</w:t>
      </w:r>
      <w:r>
        <w:rPr>
          <w:rFonts w:cstheme="minorHAnsi"/>
          <w:szCs w:val="24"/>
        </w:rPr>
        <w:t xml:space="preserve"> was presented in the 2016 RAMP Report as the Small Conductor Replacement Program (</w:t>
      </w:r>
      <w:r>
        <w:rPr>
          <w:rFonts w:cstheme="minorHAnsi"/>
          <w:i/>
          <w:szCs w:val="24"/>
        </w:rPr>
        <w:t>see</w:t>
      </w:r>
      <w:r>
        <w:rPr>
          <w:rFonts w:cstheme="minorHAnsi"/>
          <w:szCs w:val="24"/>
        </w:rPr>
        <w:t xml:space="preserve"> I.16-10-015, Chapter SDG&amp;E-12 at SDGE 12-15 – SDGE 12-17).  At the time of the 2016 RAMP Report, it was presented as a mitigation to Electric Infrastructure Integrity risk with goals to harden circuit elements (similar to FiRM, but outside the HFTD), in urban areas where downed wire could cause public safety hazards.  However, in the recent red flag warning high wind events of 2017 and 2018, SDG&amp;E has noticed high winds and drier conditions outside the HFTD, thus wanted a program to address these concerns.  WiSE has been repurposed as wildfire risk mitigation and therefore included in this Plan to address fire concerning areas outside the HFTD before moving into the urban areas.</w:t>
      </w:r>
    </w:p>
    <w:p w14:paraId="176B41B7" w14:textId="77777777" w:rsidR="00310941" w:rsidRDefault="00310941" w:rsidP="00310941">
      <w:pPr>
        <w:rPr>
          <w:rFonts w:cstheme="minorHAnsi"/>
          <w:szCs w:val="24"/>
        </w:rPr>
      </w:pPr>
      <w:r>
        <w:rPr>
          <w:rFonts w:cstheme="minorHAnsi"/>
          <w:b/>
          <w:szCs w:val="24"/>
        </w:rPr>
        <w:t>Costs:</w:t>
      </w:r>
      <w:r>
        <w:rPr>
          <w:rFonts w:cstheme="minorHAnsi"/>
          <w:szCs w:val="24"/>
        </w:rPr>
        <w:t xml:space="preserve">  Forecasted costs for this program were first requested in A.17-10-007, which is pending before the CPUC, as the Small Conductor Replacement Program.  While the forecasted costs in A.17-10-007 were presented for the entire system, the cost estimates included below only include the activities related to wildfire mitigation.</w:t>
      </w:r>
    </w:p>
    <w:p w14:paraId="08C4C6ED" w14:textId="77777777" w:rsidR="00310941" w:rsidRDefault="00310941" w:rsidP="00310941">
      <w:pPr>
        <w:rPr>
          <w:rFonts w:cstheme="minorHAnsi"/>
          <w:b/>
          <w:szCs w:val="24"/>
        </w:rPr>
      </w:pPr>
      <w:r>
        <w:rPr>
          <w:rFonts w:eastAsia="Calibri" w:cstheme="minorHAnsi"/>
          <w:szCs w:val="24"/>
        </w:rPr>
        <w:t xml:space="preserve">It is SDG&amp;E’s intent to record costs for this program in the FRMMA.  Once a decision in A.17-10-007 is implemented, </w:t>
      </w:r>
      <w:r>
        <w:rPr>
          <w:rFonts w:cstheme="minorHAnsi"/>
          <w:szCs w:val="24"/>
        </w:rPr>
        <w:t>SDG&amp;E will reconcile the amounts for purposes of the FRMMA.</w:t>
      </w:r>
    </w:p>
    <w:tbl>
      <w:tblPr>
        <w:tblW w:w="8080" w:type="dxa"/>
        <w:jc w:val="center"/>
        <w:tblLook w:val="04A0" w:firstRow="1" w:lastRow="0" w:firstColumn="1" w:lastColumn="0" w:noHBand="0" w:noVBand="1"/>
      </w:tblPr>
      <w:tblGrid>
        <w:gridCol w:w="4200"/>
        <w:gridCol w:w="970"/>
        <w:gridCol w:w="970"/>
        <w:gridCol w:w="970"/>
        <w:gridCol w:w="970"/>
      </w:tblGrid>
      <w:tr w:rsidR="00310941" w14:paraId="38F572CA" w14:textId="77777777" w:rsidTr="00C65640">
        <w:trPr>
          <w:trHeight w:val="300"/>
          <w:jc w:val="center"/>
        </w:trPr>
        <w:tc>
          <w:tcPr>
            <w:tcW w:w="4200" w:type="dxa"/>
            <w:vMerge w:val="restart"/>
            <w:tcBorders>
              <w:top w:val="single" w:sz="4" w:space="0" w:color="auto"/>
              <w:left w:val="single" w:sz="4" w:space="0" w:color="auto"/>
              <w:right w:val="single" w:sz="4" w:space="0" w:color="auto"/>
            </w:tcBorders>
            <w:noWrap/>
            <w:vAlign w:val="bottom"/>
            <w:hideMark/>
          </w:tcPr>
          <w:p w14:paraId="0010237B"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WiSE</w:t>
            </w:r>
          </w:p>
          <w:p w14:paraId="062DCDB3"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w:t>
            </w:r>
          </w:p>
        </w:tc>
        <w:tc>
          <w:tcPr>
            <w:tcW w:w="1940" w:type="dxa"/>
            <w:gridSpan w:val="2"/>
            <w:tcBorders>
              <w:top w:val="single" w:sz="4" w:space="0" w:color="auto"/>
              <w:left w:val="nil"/>
              <w:bottom w:val="single" w:sz="4" w:space="0" w:color="auto"/>
              <w:right w:val="single" w:sz="4" w:space="0" w:color="auto"/>
            </w:tcBorders>
            <w:noWrap/>
            <w:vAlign w:val="bottom"/>
            <w:hideMark/>
          </w:tcPr>
          <w:p w14:paraId="2638FF5B"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2019</w:t>
            </w:r>
          </w:p>
        </w:tc>
        <w:tc>
          <w:tcPr>
            <w:tcW w:w="1940" w:type="dxa"/>
            <w:gridSpan w:val="2"/>
            <w:tcBorders>
              <w:top w:val="single" w:sz="4" w:space="0" w:color="auto"/>
              <w:left w:val="nil"/>
              <w:bottom w:val="single" w:sz="4" w:space="0" w:color="auto"/>
              <w:right w:val="single" w:sz="4" w:space="0" w:color="auto"/>
            </w:tcBorders>
            <w:noWrap/>
            <w:vAlign w:val="bottom"/>
            <w:hideMark/>
          </w:tcPr>
          <w:p w14:paraId="73A91772"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2020</w:t>
            </w:r>
          </w:p>
        </w:tc>
      </w:tr>
      <w:tr w:rsidR="00310941" w14:paraId="02BB2C29" w14:textId="77777777" w:rsidTr="00C65640">
        <w:trPr>
          <w:trHeight w:val="300"/>
          <w:jc w:val="center"/>
        </w:trPr>
        <w:tc>
          <w:tcPr>
            <w:tcW w:w="4200" w:type="dxa"/>
            <w:vMerge/>
            <w:tcBorders>
              <w:left w:val="single" w:sz="4" w:space="0" w:color="auto"/>
              <w:bottom w:val="single" w:sz="4" w:space="0" w:color="auto"/>
              <w:right w:val="single" w:sz="4" w:space="0" w:color="auto"/>
            </w:tcBorders>
            <w:noWrap/>
            <w:vAlign w:val="bottom"/>
            <w:hideMark/>
          </w:tcPr>
          <w:p w14:paraId="3B418B52" w14:textId="77777777" w:rsidR="00310941" w:rsidRPr="00EF67C5" w:rsidRDefault="00310941" w:rsidP="00C65640">
            <w:pPr>
              <w:spacing w:after="0"/>
              <w:jc w:val="center"/>
              <w:rPr>
                <w:rFonts w:eastAsia="Times New Roman" w:cstheme="minorHAnsi"/>
                <w:b/>
                <w:color w:val="000000"/>
                <w:szCs w:val="24"/>
              </w:rPr>
            </w:pPr>
          </w:p>
        </w:tc>
        <w:tc>
          <w:tcPr>
            <w:tcW w:w="970" w:type="dxa"/>
            <w:tcBorders>
              <w:top w:val="nil"/>
              <w:left w:val="nil"/>
              <w:bottom w:val="single" w:sz="4" w:space="0" w:color="auto"/>
              <w:right w:val="single" w:sz="4" w:space="0" w:color="auto"/>
            </w:tcBorders>
            <w:noWrap/>
            <w:vAlign w:val="bottom"/>
            <w:hideMark/>
          </w:tcPr>
          <w:p w14:paraId="5C8A9DC2"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Low</w:t>
            </w:r>
          </w:p>
        </w:tc>
        <w:tc>
          <w:tcPr>
            <w:tcW w:w="970" w:type="dxa"/>
            <w:tcBorders>
              <w:top w:val="nil"/>
              <w:left w:val="nil"/>
              <w:bottom w:val="single" w:sz="4" w:space="0" w:color="auto"/>
              <w:right w:val="single" w:sz="4" w:space="0" w:color="auto"/>
            </w:tcBorders>
            <w:noWrap/>
            <w:vAlign w:val="bottom"/>
            <w:hideMark/>
          </w:tcPr>
          <w:p w14:paraId="4CD2F491"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c>
          <w:tcPr>
            <w:tcW w:w="970" w:type="dxa"/>
            <w:tcBorders>
              <w:top w:val="nil"/>
              <w:left w:val="nil"/>
              <w:bottom w:val="single" w:sz="4" w:space="0" w:color="auto"/>
              <w:right w:val="single" w:sz="4" w:space="0" w:color="auto"/>
            </w:tcBorders>
            <w:noWrap/>
            <w:vAlign w:val="bottom"/>
            <w:hideMark/>
          </w:tcPr>
          <w:p w14:paraId="53FD3764"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xml:space="preserve">Low </w:t>
            </w:r>
          </w:p>
        </w:tc>
        <w:tc>
          <w:tcPr>
            <w:tcW w:w="970" w:type="dxa"/>
            <w:tcBorders>
              <w:top w:val="nil"/>
              <w:left w:val="nil"/>
              <w:bottom w:val="single" w:sz="4" w:space="0" w:color="auto"/>
              <w:right w:val="single" w:sz="4" w:space="0" w:color="auto"/>
            </w:tcBorders>
            <w:noWrap/>
            <w:vAlign w:val="bottom"/>
            <w:hideMark/>
          </w:tcPr>
          <w:p w14:paraId="3442D391"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r>
      <w:tr w:rsidR="00310941" w14:paraId="10F166BA"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6199C323"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Capital (Directs, 2019$ in MM)</w:t>
            </w:r>
          </w:p>
        </w:tc>
        <w:tc>
          <w:tcPr>
            <w:tcW w:w="970" w:type="dxa"/>
            <w:tcBorders>
              <w:top w:val="nil"/>
              <w:left w:val="nil"/>
              <w:bottom w:val="single" w:sz="4" w:space="0" w:color="auto"/>
              <w:right w:val="single" w:sz="4" w:space="0" w:color="auto"/>
            </w:tcBorders>
            <w:noWrap/>
            <w:vAlign w:val="bottom"/>
            <w:hideMark/>
          </w:tcPr>
          <w:p w14:paraId="62DFEFEE"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$1.8</w:t>
            </w:r>
          </w:p>
        </w:tc>
        <w:tc>
          <w:tcPr>
            <w:tcW w:w="970" w:type="dxa"/>
            <w:tcBorders>
              <w:top w:val="nil"/>
              <w:left w:val="nil"/>
              <w:bottom w:val="single" w:sz="4" w:space="0" w:color="auto"/>
              <w:right w:val="single" w:sz="4" w:space="0" w:color="auto"/>
            </w:tcBorders>
            <w:noWrap/>
            <w:vAlign w:val="bottom"/>
            <w:hideMark/>
          </w:tcPr>
          <w:p w14:paraId="4404629D"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$3.0</w:t>
            </w:r>
          </w:p>
        </w:tc>
        <w:tc>
          <w:tcPr>
            <w:tcW w:w="970" w:type="dxa"/>
            <w:tcBorders>
              <w:top w:val="nil"/>
              <w:left w:val="nil"/>
              <w:bottom w:val="single" w:sz="4" w:space="0" w:color="auto"/>
              <w:right w:val="single" w:sz="4" w:space="0" w:color="auto"/>
            </w:tcBorders>
            <w:noWrap/>
            <w:vAlign w:val="bottom"/>
            <w:hideMark/>
          </w:tcPr>
          <w:p w14:paraId="7748031D"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$4.2</w:t>
            </w:r>
          </w:p>
        </w:tc>
        <w:tc>
          <w:tcPr>
            <w:tcW w:w="970" w:type="dxa"/>
            <w:tcBorders>
              <w:top w:val="nil"/>
              <w:left w:val="nil"/>
              <w:bottom w:val="single" w:sz="4" w:space="0" w:color="auto"/>
              <w:right w:val="single" w:sz="4" w:space="0" w:color="auto"/>
            </w:tcBorders>
            <w:noWrap/>
            <w:vAlign w:val="bottom"/>
            <w:hideMark/>
          </w:tcPr>
          <w:p w14:paraId="20AC66D3"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$6.7</w:t>
            </w:r>
          </w:p>
        </w:tc>
      </w:tr>
      <w:tr w:rsidR="00310941" w14:paraId="7DC7490F"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17FE9848"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 xml:space="preserve">Incremental O&amp;M </w:t>
            </w:r>
            <w:r>
              <w:rPr>
                <w:rFonts w:eastAsia="Times New Roman" w:cstheme="minorHAnsi"/>
                <w:color w:val="000000"/>
                <w:szCs w:val="24"/>
              </w:rPr>
              <w:br/>
              <w:t>(Directs, 2019$ in MM)</w:t>
            </w:r>
          </w:p>
        </w:tc>
        <w:tc>
          <w:tcPr>
            <w:tcW w:w="970" w:type="dxa"/>
            <w:tcBorders>
              <w:top w:val="nil"/>
              <w:left w:val="nil"/>
              <w:bottom w:val="single" w:sz="4" w:space="0" w:color="auto"/>
              <w:right w:val="single" w:sz="4" w:space="0" w:color="auto"/>
            </w:tcBorders>
            <w:noWrap/>
            <w:vAlign w:val="bottom"/>
            <w:hideMark/>
          </w:tcPr>
          <w:p w14:paraId="1D24CA2A"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$0.04</w:t>
            </w:r>
          </w:p>
        </w:tc>
        <w:tc>
          <w:tcPr>
            <w:tcW w:w="970" w:type="dxa"/>
            <w:tcBorders>
              <w:top w:val="nil"/>
              <w:left w:val="nil"/>
              <w:bottom w:val="single" w:sz="4" w:space="0" w:color="auto"/>
              <w:right w:val="single" w:sz="4" w:space="0" w:color="auto"/>
            </w:tcBorders>
            <w:noWrap/>
            <w:vAlign w:val="bottom"/>
            <w:hideMark/>
          </w:tcPr>
          <w:p w14:paraId="276C7617"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$0.15</w:t>
            </w:r>
          </w:p>
        </w:tc>
        <w:tc>
          <w:tcPr>
            <w:tcW w:w="970" w:type="dxa"/>
            <w:tcBorders>
              <w:top w:val="nil"/>
              <w:left w:val="nil"/>
              <w:bottom w:val="single" w:sz="4" w:space="0" w:color="auto"/>
              <w:right w:val="single" w:sz="4" w:space="0" w:color="auto"/>
            </w:tcBorders>
            <w:noWrap/>
            <w:vAlign w:val="bottom"/>
            <w:hideMark/>
          </w:tcPr>
          <w:p w14:paraId="06FB191D"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$0.08</w:t>
            </w:r>
          </w:p>
        </w:tc>
        <w:tc>
          <w:tcPr>
            <w:tcW w:w="970" w:type="dxa"/>
            <w:tcBorders>
              <w:top w:val="nil"/>
              <w:left w:val="nil"/>
              <w:bottom w:val="single" w:sz="4" w:space="0" w:color="auto"/>
              <w:right w:val="single" w:sz="4" w:space="0" w:color="auto"/>
            </w:tcBorders>
            <w:noWrap/>
            <w:vAlign w:val="bottom"/>
            <w:hideMark/>
          </w:tcPr>
          <w:p w14:paraId="69FF2F52"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$0.34</w:t>
            </w:r>
          </w:p>
        </w:tc>
      </w:tr>
    </w:tbl>
    <w:p w14:paraId="614AB058" w14:textId="77777777" w:rsidR="00310941" w:rsidRDefault="00310941" w:rsidP="00310941">
      <w:pPr>
        <w:rPr>
          <w:rFonts w:cstheme="minorHAnsi"/>
          <w:szCs w:val="24"/>
        </w:rPr>
      </w:pPr>
    </w:p>
    <w:p w14:paraId="095C0F64" w14:textId="77777777" w:rsidR="00310941" w:rsidRDefault="00310941" w:rsidP="00310941">
      <w:pPr>
        <w:rPr>
          <w:rFonts w:cstheme="minorHAnsi"/>
          <w:szCs w:val="24"/>
        </w:rPr>
      </w:pPr>
      <w:r>
        <w:rPr>
          <w:rFonts w:cstheme="minorHAnsi"/>
          <w:szCs w:val="24"/>
        </w:rPr>
        <w:br w:type="page"/>
      </w:r>
    </w:p>
    <w:p w14:paraId="2BC726A0" w14:textId="77777777" w:rsidR="00310941" w:rsidRDefault="00310941" w:rsidP="00310941">
      <w:pPr>
        <w:jc w:val="center"/>
        <w:rPr>
          <w:rFonts w:cstheme="minorHAnsi"/>
          <w:b/>
          <w:szCs w:val="24"/>
        </w:rPr>
      </w:pPr>
      <w:r>
        <w:rPr>
          <w:rFonts w:cstheme="minorHAnsi"/>
          <w:b/>
          <w:szCs w:val="24"/>
        </w:rPr>
        <w:lastRenderedPageBreak/>
        <w:t>Covered Conductor</w:t>
      </w:r>
    </w:p>
    <w:p w14:paraId="1221A3EA"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4.3.14</w:t>
      </w:r>
    </w:p>
    <w:p w14:paraId="2F9A0F0B"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new program will continue over the compliance period of this Plan.</w:t>
      </w:r>
    </w:p>
    <w:p w14:paraId="443FD3F7" w14:textId="77777777" w:rsidR="00310941" w:rsidRDefault="00310941" w:rsidP="00310941">
      <w:pPr>
        <w:rPr>
          <w:rFonts w:cstheme="minorHAnsi"/>
          <w:szCs w:val="24"/>
        </w:rPr>
      </w:pPr>
      <w:r>
        <w:rPr>
          <w:rFonts w:cstheme="minorHAnsi"/>
          <w:b/>
          <w:szCs w:val="24"/>
        </w:rPr>
        <w:t xml:space="preserve">New/Existing: </w:t>
      </w:r>
      <w:r>
        <w:rPr>
          <w:rFonts w:eastAsia="Times New Roman" w:cstheme="minorHAnsi"/>
          <w:color w:val="000000"/>
          <w:szCs w:val="24"/>
        </w:rPr>
        <w:t> Covered Conductor</w:t>
      </w:r>
      <w:r>
        <w:rPr>
          <w:rFonts w:cstheme="minorHAnsi"/>
          <w:szCs w:val="24"/>
        </w:rPr>
        <w:t xml:space="preserve"> is a new program. </w:t>
      </w:r>
    </w:p>
    <w:p w14:paraId="5FB382B2" w14:textId="77777777" w:rsidR="00310941" w:rsidRDefault="00310941" w:rsidP="00310941">
      <w:pPr>
        <w:rPr>
          <w:rFonts w:cstheme="minorHAnsi"/>
          <w:szCs w:val="24"/>
        </w:rPr>
      </w:pPr>
      <w:r>
        <w:rPr>
          <w:rFonts w:cstheme="minorHAnsi"/>
          <w:b/>
          <w:bCs/>
          <w:szCs w:val="24"/>
        </w:rPr>
        <w:t xml:space="preserve">Meet or Exceed Regulations: </w:t>
      </w:r>
      <w:r>
        <w:rPr>
          <w:rFonts w:eastAsia="Times New Roman" w:cstheme="minorHAnsi"/>
          <w:color w:val="000000"/>
          <w:szCs w:val="24"/>
        </w:rPr>
        <w:t> This program</w:t>
      </w:r>
      <w:r>
        <w:rPr>
          <w:rFonts w:cstheme="minorHAnsi"/>
          <w:szCs w:val="24"/>
        </w:rPr>
        <w:t xml:space="preserve"> meets or exceeds GO 95 requirements.</w:t>
      </w:r>
    </w:p>
    <w:p w14:paraId="04A9C9F3"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This program mitigates the risk of wildfire by installing conductor that will be resistant to phase to phase faults caused by third-party objects and vegetation.</w:t>
      </w:r>
    </w:p>
    <w:p w14:paraId="00B5163F" w14:textId="77777777" w:rsidR="00310941" w:rsidRDefault="00310941" w:rsidP="00310941">
      <w:pPr>
        <w:rPr>
          <w:rFonts w:cstheme="minorHAnsi"/>
          <w:szCs w:val="24"/>
        </w:rPr>
      </w:pPr>
      <w:r>
        <w:rPr>
          <w:rFonts w:cstheme="minorHAnsi"/>
          <w:szCs w:val="24"/>
        </w:rPr>
        <w:t xml:space="preserve">This falls under the Design and Construction mitigation category.  </w:t>
      </w:r>
    </w:p>
    <w:p w14:paraId="3E230D62" w14:textId="77777777" w:rsidR="00310941" w:rsidRDefault="00310941" w:rsidP="00310941">
      <w:pPr>
        <w:rPr>
          <w:rFonts w:cstheme="minorHAnsi"/>
          <w:szCs w:val="24"/>
        </w:rPr>
      </w:pPr>
      <w:r>
        <w:rPr>
          <w:rFonts w:cstheme="minorHAnsi"/>
          <w:b/>
          <w:bCs/>
          <w:szCs w:val="24"/>
        </w:rPr>
        <w:t xml:space="preserve">RAMP: </w:t>
      </w:r>
      <w:r>
        <w:rPr>
          <w:rFonts w:eastAsia="Times New Roman" w:cstheme="minorHAnsi"/>
          <w:color w:val="000000"/>
          <w:szCs w:val="24"/>
        </w:rPr>
        <w:t> </w:t>
      </w:r>
      <w:r>
        <w:rPr>
          <w:rFonts w:cstheme="minorHAnsi"/>
          <w:szCs w:val="24"/>
        </w:rPr>
        <w:t xml:space="preserve">Because this is a new program, it was not </w:t>
      </w:r>
      <w:r>
        <w:rPr>
          <w:rFonts w:eastAsia="Calibri" w:cstheme="minorHAnsi"/>
          <w:szCs w:val="24"/>
        </w:rPr>
        <w:t xml:space="preserve">presented in the 2016 RAMP Report.    </w:t>
      </w:r>
    </w:p>
    <w:p w14:paraId="61C53FAB" w14:textId="77777777" w:rsidR="00310941" w:rsidRDefault="00310941" w:rsidP="00310941">
      <w:pPr>
        <w:rPr>
          <w:rFonts w:cstheme="minorHAnsi"/>
          <w:b/>
          <w:szCs w:val="24"/>
        </w:rPr>
      </w:pPr>
      <w:r>
        <w:rPr>
          <w:rFonts w:cstheme="minorHAnsi"/>
          <w:b/>
          <w:szCs w:val="24"/>
        </w:rPr>
        <w:t xml:space="preserve">Costs: </w:t>
      </w:r>
      <w:r>
        <w:rPr>
          <w:rFonts w:cstheme="minorHAnsi"/>
          <w:szCs w:val="24"/>
        </w:rPr>
        <w:t xml:space="preserve"> </w:t>
      </w:r>
      <w:r>
        <w:rPr>
          <w:rFonts w:eastAsia="Calibri" w:cstheme="minorHAnsi"/>
          <w:szCs w:val="24"/>
        </w:rPr>
        <w:t xml:space="preserve">This program is being presented for the first time in this Plan.  It is SDG&amp;E’s intent to record </w:t>
      </w:r>
      <w:r>
        <w:rPr>
          <w:rFonts w:cstheme="minorHAnsi"/>
          <w:szCs w:val="24"/>
        </w:rPr>
        <w:t xml:space="preserve">the incremental costs incurred by utilizing covered conductor, which are not planned to start until 2020, </w:t>
      </w:r>
      <w:r>
        <w:rPr>
          <w:rFonts w:eastAsia="Calibri" w:cstheme="minorHAnsi"/>
          <w:szCs w:val="24"/>
        </w:rPr>
        <w:t>in the FRMMA for evaluation at a later time</w:t>
      </w:r>
      <w:r>
        <w:rPr>
          <w:rFonts w:cstheme="minorHAnsi"/>
          <w:szCs w:val="24"/>
        </w:rPr>
        <w:t xml:space="preserve">.  As SDG&amp;E is developing both the criteria and standards for this program, the actual scope for 2020 is unknown at this time, which accounts for the wide forecasted range.  </w:t>
      </w:r>
    </w:p>
    <w:tbl>
      <w:tblPr>
        <w:tblW w:w="8080" w:type="dxa"/>
        <w:jc w:val="center"/>
        <w:tblLook w:val="04A0" w:firstRow="1" w:lastRow="0" w:firstColumn="1" w:lastColumn="0" w:noHBand="0" w:noVBand="1"/>
      </w:tblPr>
      <w:tblGrid>
        <w:gridCol w:w="4200"/>
        <w:gridCol w:w="970"/>
        <w:gridCol w:w="970"/>
        <w:gridCol w:w="970"/>
        <w:gridCol w:w="970"/>
      </w:tblGrid>
      <w:tr w:rsidR="00310941" w14:paraId="16EC7F8A" w14:textId="77777777" w:rsidTr="00C65640">
        <w:trPr>
          <w:trHeight w:val="300"/>
          <w:jc w:val="center"/>
        </w:trPr>
        <w:tc>
          <w:tcPr>
            <w:tcW w:w="4200" w:type="dxa"/>
            <w:vMerge w:val="restart"/>
            <w:tcBorders>
              <w:top w:val="single" w:sz="4" w:space="0" w:color="auto"/>
              <w:left w:val="single" w:sz="4" w:space="0" w:color="auto"/>
              <w:right w:val="single" w:sz="4" w:space="0" w:color="auto"/>
            </w:tcBorders>
            <w:noWrap/>
            <w:vAlign w:val="bottom"/>
            <w:hideMark/>
          </w:tcPr>
          <w:p w14:paraId="67286AF8"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Covered Conductor</w:t>
            </w:r>
          </w:p>
          <w:p w14:paraId="149CA2DC"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w:t>
            </w:r>
          </w:p>
        </w:tc>
        <w:tc>
          <w:tcPr>
            <w:tcW w:w="1940" w:type="dxa"/>
            <w:gridSpan w:val="2"/>
            <w:tcBorders>
              <w:top w:val="single" w:sz="4" w:space="0" w:color="auto"/>
              <w:left w:val="nil"/>
              <w:bottom w:val="single" w:sz="4" w:space="0" w:color="auto"/>
              <w:right w:val="single" w:sz="4" w:space="0" w:color="auto"/>
            </w:tcBorders>
            <w:noWrap/>
            <w:vAlign w:val="bottom"/>
            <w:hideMark/>
          </w:tcPr>
          <w:p w14:paraId="58208193"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2019</w:t>
            </w:r>
          </w:p>
        </w:tc>
        <w:tc>
          <w:tcPr>
            <w:tcW w:w="1940" w:type="dxa"/>
            <w:gridSpan w:val="2"/>
            <w:tcBorders>
              <w:top w:val="single" w:sz="4" w:space="0" w:color="auto"/>
              <w:left w:val="nil"/>
              <w:bottom w:val="single" w:sz="4" w:space="0" w:color="auto"/>
              <w:right w:val="single" w:sz="4" w:space="0" w:color="auto"/>
            </w:tcBorders>
            <w:noWrap/>
            <w:vAlign w:val="bottom"/>
            <w:hideMark/>
          </w:tcPr>
          <w:p w14:paraId="7217D252"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2020</w:t>
            </w:r>
          </w:p>
        </w:tc>
      </w:tr>
      <w:tr w:rsidR="00310941" w14:paraId="3BCD77B2" w14:textId="77777777" w:rsidTr="00C65640">
        <w:trPr>
          <w:trHeight w:val="300"/>
          <w:jc w:val="center"/>
        </w:trPr>
        <w:tc>
          <w:tcPr>
            <w:tcW w:w="4200" w:type="dxa"/>
            <w:vMerge/>
            <w:tcBorders>
              <w:left w:val="single" w:sz="4" w:space="0" w:color="auto"/>
              <w:bottom w:val="single" w:sz="4" w:space="0" w:color="auto"/>
              <w:right w:val="single" w:sz="4" w:space="0" w:color="auto"/>
            </w:tcBorders>
            <w:noWrap/>
            <w:vAlign w:val="bottom"/>
            <w:hideMark/>
          </w:tcPr>
          <w:p w14:paraId="09E58C68" w14:textId="77777777" w:rsidR="00310941" w:rsidRPr="00EF67C5" w:rsidRDefault="00310941" w:rsidP="00C65640">
            <w:pPr>
              <w:spacing w:after="0"/>
              <w:jc w:val="center"/>
              <w:rPr>
                <w:rFonts w:eastAsia="Times New Roman" w:cstheme="minorHAnsi"/>
                <w:b/>
                <w:color w:val="000000"/>
                <w:szCs w:val="24"/>
              </w:rPr>
            </w:pPr>
          </w:p>
        </w:tc>
        <w:tc>
          <w:tcPr>
            <w:tcW w:w="970" w:type="dxa"/>
            <w:tcBorders>
              <w:top w:val="nil"/>
              <w:left w:val="nil"/>
              <w:bottom w:val="single" w:sz="4" w:space="0" w:color="auto"/>
              <w:right w:val="single" w:sz="4" w:space="0" w:color="auto"/>
            </w:tcBorders>
            <w:noWrap/>
            <w:vAlign w:val="bottom"/>
            <w:hideMark/>
          </w:tcPr>
          <w:p w14:paraId="464818E5"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Low</w:t>
            </w:r>
          </w:p>
        </w:tc>
        <w:tc>
          <w:tcPr>
            <w:tcW w:w="970" w:type="dxa"/>
            <w:tcBorders>
              <w:top w:val="nil"/>
              <w:left w:val="nil"/>
              <w:bottom w:val="single" w:sz="4" w:space="0" w:color="auto"/>
              <w:right w:val="single" w:sz="4" w:space="0" w:color="auto"/>
            </w:tcBorders>
            <w:noWrap/>
            <w:vAlign w:val="bottom"/>
            <w:hideMark/>
          </w:tcPr>
          <w:p w14:paraId="56EFDBFC"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c>
          <w:tcPr>
            <w:tcW w:w="970" w:type="dxa"/>
            <w:tcBorders>
              <w:top w:val="nil"/>
              <w:left w:val="nil"/>
              <w:bottom w:val="single" w:sz="4" w:space="0" w:color="auto"/>
              <w:right w:val="single" w:sz="4" w:space="0" w:color="auto"/>
            </w:tcBorders>
            <w:noWrap/>
            <w:vAlign w:val="bottom"/>
            <w:hideMark/>
          </w:tcPr>
          <w:p w14:paraId="4AD747BC"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xml:space="preserve">Low </w:t>
            </w:r>
          </w:p>
        </w:tc>
        <w:tc>
          <w:tcPr>
            <w:tcW w:w="970" w:type="dxa"/>
            <w:tcBorders>
              <w:top w:val="nil"/>
              <w:left w:val="nil"/>
              <w:bottom w:val="single" w:sz="4" w:space="0" w:color="auto"/>
              <w:right w:val="single" w:sz="4" w:space="0" w:color="auto"/>
            </w:tcBorders>
            <w:noWrap/>
            <w:vAlign w:val="bottom"/>
            <w:hideMark/>
          </w:tcPr>
          <w:p w14:paraId="3FE7D46F"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r>
      <w:tr w:rsidR="00310941" w14:paraId="34AFDAE5"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5475CB8B"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Capital (Directs, 2019$ in MM)</w:t>
            </w:r>
          </w:p>
        </w:tc>
        <w:tc>
          <w:tcPr>
            <w:tcW w:w="970" w:type="dxa"/>
            <w:tcBorders>
              <w:top w:val="nil"/>
              <w:left w:val="nil"/>
              <w:bottom w:val="single" w:sz="4" w:space="0" w:color="auto"/>
              <w:right w:val="single" w:sz="4" w:space="0" w:color="auto"/>
            </w:tcBorders>
            <w:noWrap/>
            <w:vAlign w:val="bottom"/>
            <w:hideMark/>
          </w:tcPr>
          <w:p w14:paraId="460E7235"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w:t>
            </w:r>
          </w:p>
        </w:tc>
        <w:tc>
          <w:tcPr>
            <w:tcW w:w="970" w:type="dxa"/>
            <w:tcBorders>
              <w:top w:val="nil"/>
              <w:left w:val="nil"/>
              <w:bottom w:val="single" w:sz="4" w:space="0" w:color="auto"/>
              <w:right w:val="single" w:sz="4" w:space="0" w:color="auto"/>
            </w:tcBorders>
            <w:noWrap/>
            <w:vAlign w:val="bottom"/>
            <w:hideMark/>
          </w:tcPr>
          <w:p w14:paraId="33402582"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w:t>
            </w:r>
          </w:p>
        </w:tc>
        <w:tc>
          <w:tcPr>
            <w:tcW w:w="970" w:type="dxa"/>
            <w:tcBorders>
              <w:top w:val="nil"/>
              <w:left w:val="nil"/>
              <w:bottom w:val="single" w:sz="4" w:space="0" w:color="auto"/>
              <w:right w:val="single" w:sz="4" w:space="0" w:color="auto"/>
            </w:tcBorders>
            <w:noWrap/>
            <w:vAlign w:val="bottom"/>
            <w:hideMark/>
          </w:tcPr>
          <w:p w14:paraId="3EEBC64A"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w:t>
            </w:r>
          </w:p>
        </w:tc>
        <w:tc>
          <w:tcPr>
            <w:tcW w:w="970" w:type="dxa"/>
            <w:tcBorders>
              <w:top w:val="nil"/>
              <w:left w:val="nil"/>
              <w:bottom w:val="single" w:sz="4" w:space="0" w:color="auto"/>
              <w:right w:val="single" w:sz="4" w:space="0" w:color="auto"/>
            </w:tcBorders>
            <w:noWrap/>
            <w:vAlign w:val="bottom"/>
            <w:hideMark/>
          </w:tcPr>
          <w:p w14:paraId="7622EB75"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$20</w:t>
            </w:r>
          </w:p>
        </w:tc>
      </w:tr>
    </w:tbl>
    <w:p w14:paraId="596D528A" w14:textId="77777777" w:rsidR="00310941" w:rsidRDefault="00310941" w:rsidP="00310941">
      <w:pPr>
        <w:rPr>
          <w:rFonts w:cstheme="minorHAnsi"/>
          <w:szCs w:val="24"/>
        </w:rPr>
      </w:pPr>
    </w:p>
    <w:p w14:paraId="52045FAF" w14:textId="77777777" w:rsidR="00310941" w:rsidRDefault="00310941" w:rsidP="00310941">
      <w:pPr>
        <w:rPr>
          <w:rFonts w:cstheme="minorHAnsi"/>
          <w:szCs w:val="24"/>
        </w:rPr>
      </w:pPr>
    </w:p>
    <w:p w14:paraId="0CD79777" w14:textId="77777777" w:rsidR="00310941" w:rsidRDefault="00310941" w:rsidP="00310941">
      <w:pPr>
        <w:rPr>
          <w:rFonts w:cstheme="minorHAnsi"/>
          <w:szCs w:val="24"/>
        </w:rPr>
      </w:pPr>
      <w:r>
        <w:rPr>
          <w:rFonts w:cstheme="minorHAnsi"/>
          <w:szCs w:val="24"/>
        </w:rPr>
        <w:br w:type="page"/>
      </w:r>
    </w:p>
    <w:p w14:paraId="45DA705E" w14:textId="77777777" w:rsidR="00310941" w:rsidRDefault="00310941" w:rsidP="00310941">
      <w:pPr>
        <w:jc w:val="center"/>
        <w:rPr>
          <w:rFonts w:cstheme="minorHAnsi"/>
          <w:b/>
          <w:szCs w:val="24"/>
        </w:rPr>
      </w:pPr>
      <w:r>
        <w:rPr>
          <w:rFonts w:cstheme="minorHAnsi"/>
          <w:b/>
          <w:szCs w:val="24"/>
        </w:rPr>
        <w:lastRenderedPageBreak/>
        <w:t>Fire Threat Zone Advanced Protection</w:t>
      </w:r>
    </w:p>
    <w:p w14:paraId="6815B291"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4.3.15</w:t>
      </w:r>
    </w:p>
    <w:p w14:paraId="23705E83"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new program will continue over the compliance period of this Plan.</w:t>
      </w:r>
    </w:p>
    <w:p w14:paraId="28E68868"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themeColor="text1"/>
          <w:szCs w:val="24"/>
        </w:rPr>
        <w:t> Fire Threat Zone Advanced Protection</w:t>
      </w:r>
      <w:r>
        <w:rPr>
          <w:rFonts w:cstheme="minorHAnsi"/>
          <w:szCs w:val="24"/>
        </w:rPr>
        <w:t xml:space="preserve"> is a new program. </w:t>
      </w:r>
    </w:p>
    <w:p w14:paraId="2F0BB5D4"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themeColor="text1"/>
          <w:szCs w:val="24"/>
        </w:rPr>
        <w:t xml:space="preserve"> This program </w:t>
      </w:r>
      <w:r>
        <w:rPr>
          <w:rFonts w:cstheme="minorHAnsi"/>
          <w:szCs w:val="24"/>
        </w:rPr>
        <w:t>meets and exceeds the requirement to furnish and maintain a safe and reliable utility system in accordance with P.U. Code § 451 by installing advanced protection and communications on substation and distribution circuit infrastructure.</w:t>
      </w:r>
    </w:p>
    <w:p w14:paraId="6F4B5AC2"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This program mitigates the risk of wildfire by installing the sectionalizing devices, relays, and controls to enable advanced protection features, including sensitive profile settings, sensitive ground fault detection, down conductor detection, and falling conductor protection.</w:t>
      </w:r>
    </w:p>
    <w:p w14:paraId="38E5AF06" w14:textId="77777777" w:rsidR="00310941" w:rsidRDefault="00310941" w:rsidP="00310941">
      <w:pPr>
        <w:rPr>
          <w:rFonts w:cstheme="minorHAnsi"/>
          <w:szCs w:val="24"/>
        </w:rPr>
      </w:pPr>
      <w:r>
        <w:rPr>
          <w:rFonts w:cstheme="minorHAnsi"/>
          <w:szCs w:val="24"/>
        </w:rPr>
        <w:t xml:space="preserve">This falls under the Design and Construction mitigation category.  </w:t>
      </w:r>
    </w:p>
    <w:p w14:paraId="5E785E68" w14:textId="77777777" w:rsidR="00310941" w:rsidRDefault="00310941" w:rsidP="00310941">
      <w:pPr>
        <w:rPr>
          <w:rFonts w:cstheme="minorHAnsi"/>
          <w:szCs w:val="24"/>
        </w:rPr>
      </w:pPr>
      <w:r>
        <w:rPr>
          <w:rFonts w:cstheme="minorHAnsi"/>
          <w:b/>
          <w:bCs/>
          <w:szCs w:val="24"/>
        </w:rPr>
        <w:t>RAMP:</w:t>
      </w:r>
      <w:r>
        <w:rPr>
          <w:rFonts w:eastAsia="Times New Roman" w:cstheme="minorHAnsi"/>
          <w:color w:val="000000" w:themeColor="text1"/>
          <w:szCs w:val="24"/>
        </w:rPr>
        <w:t>  This program was included in the Design and Engineering Approaches mitigation in SDG&amp;E’s 2016 RAMP Report (</w:t>
      </w:r>
      <w:r>
        <w:rPr>
          <w:rFonts w:cstheme="minorHAnsi"/>
          <w:i/>
          <w:szCs w:val="24"/>
        </w:rPr>
        <w:t>see</w:t>
      </w:r>
      <w:r>
        <w:rPr>
          <w:rFonts w:cstheme="minorHAnsi"/>
          <w:szCs w:val="24"/>
        </w:rPr>
        <w:t xml:space="preserve"> I.16-10-015, Chapter SDG&amp;E-1 at SDGE 1-14)</w:t>
      </w:r>
      <w:r>
        <w:rPr>
          <w:rFonts w:eastAsia="Times New Roman" w:cstheme="minorHAnsi"/>
          <w:color w:val="000000" w:themeColor="text1"/>
          <w:szCs w:val="24"/>
        </w:rPr>
        <w:t xml:space="preserve">. </w:t>
      </w:r>
    </w:p>
    <w:p w14:paraId="4ACAA4D5" w14:textId="77777777" w:rsidR="00310941" w:rsidRDefault="00310941" w:rsidP="00310941">
      <w:pPr>
        <w:rPr>
          <w:rFonts w:cstheme="minorHAnsi"/>
          <w:b/>
          <w:szCs w:val="24"/>
        </w:rPr>
      </w:pPr>
      <w:r>
        <w:rPr>
          <w:rFonts w:cstheme="minorHAnsi"/>
          <w:b/>
          <w:szCs w:val="24"/>
        </w:rPr>
        <w:t>Costs:</w:t>
      </w:r>
      <w:r>
        <w:rPr>
          <w:rFonts w:cstheme="minorHAnsi"/>
          <w:szCs w:val="24"/>
        </w:rPr>
        <w:t xml:space="preserve">  Forecasted costs for this program were requested and are pending before the CPUC in A.17-10-007.  </w:t>
      </w:r>
      <w:r>
        <w:rPr>
          <w:rFonts w:eastAsia="Calibri" w:cstheme="minorHAnsi"/>
          <w:szCs w:val="24"/>
        </w:rPr>
        <w:t xml:space="preserve">It is SDG&amp;E’s intent to record costs for this program in the FRMMA.  Once a decision in A.17-10-007 is implemented, </w:t>
      </w:r>
      <w:r>
        <w:rPr>
          <w:rFonts w:cstheme="minorHAnsi"/>
          <w:szCs w:val="24"/>
        </w:rPr>
        <w:t>SDG&amp;E will reconcile the amounts for purposes of the FRMMA.</w:t>
      </w:r>
    </w:p>
    <w:tbl>
      <w:tblPr>
        <w:tblStyle w:val="TableGrid"/>
        <w:tblW w:w="8080" w:type="dxa"/>
        <w:jc w:val="center"/>
        <w:tblLook w:val="04A0" w:firstRow="1" w:lastRow="0" w:firstColumn="1" w:lastColumn="0" w:noHBand="0" w:noVBand="1"/>
      </w:tblPr>
      <w:tblGrid>
        <w:gridCol w:w="4200"/>
        <w:gridCol w:w="970"/>
        <w:gridCol w:w="970"/>
        <w:gridCol w:w="970"/>
        <w:gridCol w:w="970"/>
      </w:tblGrid>
      <w:tr w:rsidR="00310941" w:rsidRPr="00EF67C5" w14:paraId="5AF24B5C" w14:textId="77777777" w:rsidTr="00C65640">
        <w:trPr>
          <w:trHeight w:val="300"/>
          <w:jc w:val="center"/>
        </w:trPr>
        <w:tc>
          <w:tcPr>
            <w:tcW w:w="4200" w:type="dxa"/>
            <w:vMerge w:val="restart"/>
            <w:tcBorders>
              <w:top w:val="single" w:sz="4" w:space="0" w:color="auto"/>
              <w:left w:val="single" w:sz="4" w:space="0" w:color="auto"/>
              <w:right w:val="single" w:sz="4" w:space="0" w:color="auto"/>
            </w:tcBorders>
            <w:noWrap/>
            <w:hideMark/>
          </w:tcPr>
          <w:p w14:paraId="5B224C2E" w14:textId="77777777" w:rsidR="00310941" w:rsidRPr="00EF67C5" w:rsidRDefault="00310941" w:rsidP="00C65640">
            <w:pPr>
              <w:spacing w:after="0"/>
              <w:jc w:val="center"/>
              <w:rPr>
                <w:rFonts w:asciiTheme="minorHAnsi" w:hAnsiTheme="minorHAnsi" w:cstheme="minorHAnsi"/>
                <w:b/>
                <w:color w:val="000000"/>
                <w:szCs w:val="24"/>
              </w:rPr>
            </w:pPr>
            <w:r w:rsidRPr="00EF67C5">
              <w:rPr>
                <w:rFonts w:asciiTheme="minorHAnsi" w:hAnsiTheme="minorHAnsi" w:cstheme="minorHAnsi"/>
                <w:b/>
                <w:color w:val="000000"/>
                <w:szCs w:val="24"/>
              </w:rPr>
              <w:t> Fire Threat Zone Advanced Protection</w:t>
            </w:r>
          </w:p>
          <w:p w14:paraId="4DD16185" w14:textId="77777777" w:rsidR="00310941" w:rsidRPr="00EF67C5" w:rsidRDefault="00310941" w:rsidP="00C65640">
            <w:pPr>
              <w:spacing w:after="0"/>
              <w:jc w:val="center"/>
              <w:rPr>
                <w:rFonts w:asciiTheme="minorHAnsi" w:hAnsiTheme="minorHAnsi" w:cstheme="minorHAnsi"/>
                <w:b/>
                <w:color w:val="000000"/>
                <w:szCs w:val="24"/>
              </w:rPr>
            </w:pPr>
            <w:r w:rsidRPr="00EF67C5">
              <w:rPr>
                <w:rFonts w:asciiTheme="minorHAnsi" w:hAnsiTheme="minorHAnsi" w:cstheme="minorHAnsi"/>
                <w:b/>
                <w:color w:val="000000"/>
                <w:szCs w:val="24"/>
              </w:rPr>
              <w:t> </w:t>
            </w:r>
          </w:p>
        </w:tc>
        <w:tc>
          <w:tcPr>
            <w:tcW w:w="1940" w:type="dxa"/>
            <w:gridSpan w:val="2"/>
            <w:tcBorders>
              <w:top w:val="single" w:sz="4" w:space="0" w:color="auto"/>
              <w:left w:val="single" w:sz="4" w:space="0" w:color="auto"/>
              <w:bottom w:val="single" w:sz="4" w:space="0" w:color="auto"/>
              <w:right w:val="single" w:sz="4" w:space="0" w:color="auto"/>
            </w:tcBorders>
            <w:noWrap/>
            <w:hideMark/>
          </w:tcPr>
          <w:p w14:paraId="7496F8DD" w14:textId="77777777" w:rsidR="00310941" w:rsidRPr="00EF67C5" w:rsidRDefault="00310941" w:rsidP="00C65640">
            <w:pPr>
              <w:spacing w:after="0"/>
              <w:jc w:val="center"/>
              <w:rPr>
                <w:rFonts w:asciiTheme="minorHAnsi" w:hAnsiTheme="minorHAnsi" w:cstheme="minorHAnsi"/>
                <w:b/>
                <w:color w:val="000000"/>
                <w:szCs w:val="24"/>
              </w:rPr>
            </w:pPr>
            <w:r w:rsidRPr="00EF67C5">
              <w:rPr>
                <w:rFonts w:asciiTheme="minorHAnsi" w:hAnsiTheme="minorHAnsi" w:cstheme="minorHAnsi"/>
                <w:b/>
                <w:color w:val="000000"/>
                <w:szCs w:val="24"/>
              </w:rPr>
              <w:t>2019</w:t>
            </w:r>
          </w:p>
        </w:tc>
        <w:tc>
          <w:tcPr>
            <w:tcW w:w="1940" w:type="dxa"/>
            <w:gridSpan w:val="2"/>
            <w:tcBorders>
              <w:top w:val="single" w:sz="4" w:space="0" w:color="auto"/>
              <w:left w:val="single" w:sz="4" w:space="0" w:color="auto"/>
              <w:bottom w:val="single" w:sz="4" w:space="0" w:color="auto"/>
              <w:right w:val="single" w:sz="4" w:space="0" w:color="auto"/>
            </w:tcBorders>
            <w:noWrap/>
            <w:hideMark/>
          </w:tcPr>
          <w:p w14:paraId="5ED63669" w14:textId="77777777" w:rsidR="00310941" w:rsidRPr="00EF67C5" w:rsidRDefault="00310941" w:rsidP="00C65640">
            <w:pPr>
              <w:spacing w:after="0"/>
              <w:jc w:val="center"/>
              <w:rPr>
                <w:rFonts w:asciiTheme="minorHAnsi" w:hAnsiTheme="minorHAnsi" w:cstheme="minorHAnsi"/>
                <w:b/>
                <w:color w:val="000000"/>
                <w:szCs w:val="24"/>
              </w:rPr>
            </w:pPr>
            <w:r w:rsidRPr="00EF67C5">
              <w:rPr>
                <w:rFonts w:asciiTheme="minorHAnsi" w:hAnsiTheme="minorHAnsi" w:cstheme="minorHAnsi"/>
                <w:b/>
                <w:color w:val="000000"/>
                <w:szCs w:val="24"/>
              </w:rPr>
              <w:t>2020</w:t>
            </w:r>
          </w:p>
        </w:tc>
      </w:tr>
      <w:tr w:rsidR="00310941" w:rsidRPr="00EF67C5" w14:paraId="2AED230A" w14:textId="77777777" w:rsidTr="00C65640">
        <w:trPr>
          <w:trHeight w:val="300"/>
          <w:jc w:val="center"/>
        </w:trPr>
        <w:tc>
          <w:tcPr>
            <w:tcW w:w="4200" w:type="dxa"/>
            <w:vMerge/>
            <w:tcBorders>
              <w:left w:val="single" w:sz="4" w:space="0" w:color="auto"/>
              <w:bottom w:val="single" w:sz="4" w:space="0" w:color="auto"/>
              <w:right w:val="single" w:sz="4" w:space="0" w:color="auto"/>
            </w:tcBorders>
            <w:noWrap/>
            <w:hideMark/>
          </w:tcPr>
          <w:p w14:paraId="1C41F3DF" w14:textId="77777777" w:rsidR="00310941" w:rsidRPr="00EF67C5" w:rsidRDefault="00310941" w:rsidP="00C65640">
            <w:pPr>
              <w:spacing w:after="0"/>
              <w:jc w:val="center"/>
              <w:rPr>
                <w:rFonts w:asciiTheme="minorHAnsi" w:hAnsiTheme="minorHAnsi" w:cstheme="minorHAnsi"/>
                <w:b/>
                <w:color w:val="000000"/>
                <w:szCs w:val="24"/>
              </w:rPr>
            </w:pPr>
          </w:p>
        </w:tc>
        <w:tc>
          <w:tcPr>
            <w:tcW w:w="970" w:type="dxa"/>
            <w:tcBorders>
              <w:top w:val="single" w:sz="4" w:space="0" w:color="auto"/>
              <w:left w:val="single" w:sz="4" w:space="0" w:color="auto"/>
              <w:bottom w:val="single" w:sz="4" w:space="0" w:color="auto"/>
              <w:right w:val="single" w:sz="4" w:space="0" w:color="auto"/>
            </w:tcBorders>
            <w:noWrap/>
            <w:hideMark/>
          </w:tcPr>
          <w:p w14:paraId="2935779F" w14:textId="77777777" w:rsidR="00310941" w:rsidRPr="00EF67C5" w:rsidRDefault="00310941" w:rsidP="00C65640">
            <w:pPr>
              <w:spacing w:after="0"/>
              <w:jc w:val="center"/>
              <w:rPr>
                <w:rFonts w:asciiTheme="minorHAnsi" w:hAnsiTheme="minorHAnsi" w:cstheme="minorHAnsi"/>
                <w:b/>
                <w:color w:val="000000"/>
                <w:szCs w:val="24"/>
              </w:rPr>
            </w:pPr>
            <w:r w:rsidRPr="00EF67C5">
              <w:rPr>
                <w:rFonts w:asciiTheme="minorHAnsi" w:hAnsiTheme="minorHAnsi" w:cstheme="minorHAnsi"/>
                <w:b/>
                <w:color w:val="000000"/>
                <w:szCs w:val="24"/>
              </w:rPr>
              <w:t>Low</w:t>
            </w:r>
          </w:p>
        </w:tc>
        <w:tc>
          <w:tcPr>
            <w:tcW w:w="970" w:type="dxa"/>
            <w:tcBorders>
              <w:top w:val="single" w:sz="4" w:space="0" w:color="auto"/>
              <w:left w:val="single" w:sz="4" w:space="0" w:color="auto"/>
              <w:bottom w:val="single" w:sz="4" w:space="0" w:color="auto"/>
              <w:right w:val="single" w:sz="4" w:space="0" w:color="auto"/>
            </w:tcBorders>
            <w:noWrap/>
            <w:hideMark/>
          </w:tcPr>
          <w:p w14:paraId="033ADECA" w14:textId="77777777" w:rsidR="00310941" w:rsidRPr="00EF67C5" w:rsidRDefault="00310941" w:rsidP="00C65640">
            <w:pPr>
              <w:spacing w:after="0"/>
              <w:jc w:val="center"/>
              <w:rPr>
                <w:rFonts w:asciiTheme="minorHAnsi" w:hAnsiTheme="minorHAnsi" w:cstheme="minorHAnsi"/>
                <w:b/>
                <w:color w:val="000000"/>
                <w:szCs w:val="24"/>
              </w:rPr>
            </w:pPr>
            <w:r w:rsidRPr="00EF67C5">
              <w:rPr>
                <w:rFonts w:asciiTheme="minorHAnsi" w:hAnsiTheme="minorHAnsi" w:cstheme="minorHAnsi"/>
                <w:b/>
                <w:color w:val="000000"/>
                <w:szCs w:val="24"/>
              </w:rPr>
              <w:t>High</w:t>
            </w:r>
          </w:p>
        </w:tc>
        <w:tc>
          <w:tcPr>
            <w:tcW w:w="970" w:type="dxa"/>
            <w:tcBorders>
              <w:top w:val="single" w:sz="4" w:space="0" w:color="auto"/>
              <w:left w:val="single" w:sz="4" w:space="0" w:color="auto"/>
              <w:bottom w:val="single" w:sz="4" w:space="0" w:color="auto"/>
              <w:right w:val="single" w:sz="4" w:space="0" w:color="auto"/>
            </w:tcBorders>
            <w:noWrap/>
            <w:hideMark/>
          </w:tcPr>
          <w:p w14:paraId="04819E90" w14:textId="77777777" w:rsidR="00310941" w:rsidRPr="00EF67C5" w:rsidRDefault="00310941" w:rsidP="00C65640">
            <w:pPr>
              <w:spacing w:after="0"/>
              <w:jc w:val="center"/>
              <w:rPr>
                <w:rFonts w:asciiTheme="minorHAnsi" w:hAnsiTheme="minorHAnsi" w:cstheme="minorHAnsi"/>
                <w:b/>
                <w:color w:val="000000"/>
                <w:szCs w:val="24"/>
              </w:rPr>
            </w:pPr>
            <w:r w:rsidRPr="00EF67C5">
              <w:rPr>
                <w:rFonts w:asciiTheme="minorHAnsi" w:hAnsiTheme="minorHAnsi" w:cstheme="minorHAnsi"/>
                <w:b/>
                <w:color w:val="000000"/>
                <w:szCs w:val="24"/>
              </w:rPr>
              <w:t xml:space="preserve">Low </w:t>
            </w:r>
          </w:p>
        </w:tc>
        <w:tc>
          <w:tcPr>
            <w:tcW w:w="970" w:type="dxa"/>
            <w:tcBorders>
              <w:top w:val="single" w:sz="4" w:space="0" w:color="auto"/>
              <w:left w:val="single" w:sz="4" w:space="0" w:color="auto"/>
              <w:bottom w:val="single" w:sz="4" w:space="0" w:color="auto"/>
              <w:right w:val="single" w:sz="4" w:space="0" w:color="auto"/>
            </w:tcBorders>
            <w:noWrap/>
            <w:hideMark/>
          </w:tcPr>
          <w:p w14:paraId="7BACB01C" w14:textId="77777777" w:rsidR="00310941" w:rsidRPr="00EF67C5" w:rsidRDefault="00310941" w:rsidP="00C65640">
            <w:pPr>
              <w:spacing w:after="0"/>
              <w:jc w:val="center"/>
              <w:rPr>
                <w:rFonts w:asciiTheme="minorHAnsi" w:hAnsiTheme="minorHAnsi" w:cstheme="minorHAnsi"/>
                <w:b/>
                <w:color w:val="000000"/>
                <w:szCs w:val="24"/>
              </w:rPr>
            </w:pPr>
            <w:r w:rsidRPr="00EF67C5">
              <w:rPr>
                <w:rFonts w:asciiTheme="minorHAnsi" w:hAnsiTheme="minorHAnsi" w:cstheme="minorHAnsi"/>
                <w:b/>
                <w:color w:val="000000"/>
                <w:szCs w:val="24"/>
              </w:rPr>
              <w:t>High</w:t>
            </w:r>
          </w:p>
        </w:tc>
      </w:tr>
      <w:tr w:rsidR="00310941" w:rsidRPr="00EF67C5" w14:paraId="6D0E239B" w14:textId="77777777" w:rsidTr="00C65640">
        <w:trPr>
          <w:trHeight w:val="300"/>
          <w:jc w:val="center"/>
        </w:trPr>
        <w:tc>
          <w:tcPr>
            <w:tcW w:w="4200" w:type="dxa"/>
            <w:tcBorders>
              <w:top w:val="single" w:sz="4" w:space="0" w:color="auto"/>
              <w:left w:val="single" w:sz="4" w:space="0" w:color="auto"/>
              <w:bottom w:val="single" w:sz="4" w:space="0" w:color="auto"/>
              <w:right w:val="single" w:sz="4" w:space="0" w:color="auto"/>
            </w:tcBorders>
            <w:noWrap/>
            <w:hideMark/>
          </w:tcPr>
          <w:p w14:paraId="66661185" w14:textId="77777777" w:rsidR="00310941" w:rsidRPr="00EF67C5" w:rsidRDefault="00310941" w:rsidP="00C65640">
            <w:pPr>
              <w:spacing w:after="0"/>
              <w:jc w:val="center"/>
              <w:rPr>
                <w:rFonts w:asciiTheme="minorHAnsi" w:hAnsiTheme="minorHAnsi" w:cstheme="minorHAnsi"/>
                <w:color w:val="000000"/>
                <w:szCs w:val="24"/>
              </w:rPr>
            </w:pPr>
            <w:r w:rsidRPr="00EF67C5">
              <w:rPr>
                <w:rFonts w:asciiTheme="minorHAnsi" w:hAnsiTheme="minorHAnsi" w:cstheme="minorHAnsi"/>
                <w:color w:val="000000"/>
                <w:szCs w:val="24"/>
              </w:rPr>
              <w:t>Capital (Directs, 2019$ in MM)</w:t>
            </w:r>
          </w:p>
        </w:tc>
        <w:tc>
          <w:tcPr>
            <w:tcW w:w="970" w:type="dxa"/>
            <w:tcBorders>
              <w:top w:val="single" w:sz="4" w:space="0" w:color="auto"/>
              <w:left w:val="single" w:sz="4" w:space="0" w:color="auto"/>
              <w:bottom w:val="single" w:sz="4" w:space="0" w:color="auto"/>
              <w:right w:val="single" w:sz="4" w:space="0" w:color="auto"/>
            </w:tcBorders>
            <w:noWrap/>
            <w:hideMark/>
          </w:tcPr>
          <w:p w14:paraId="74BB01D1" w14:textId="77777777" w:rsidR="00310941" w:rsidRPr="00EF67C5" w:rsidRDefault="00310941" w:rsidP="00C65640">
            <w:pPr>
              <w:spacing w:after="0"/>
              <w:jc w:val="center"/>
              <w:rPr>
                <w:rFonts w:asciiTheme="minorHAnsi" w:hAnsiTheme="minorHAnsi" w:cstheme="minorHAnsi"/>
                <w:color w:val="000000"/>
                <w:szCs w:val="24"/>
              </w:rPr>
            </w:pPr>
            <w:r w:rsidRPr="00EF67C5">
              <w:rPr>
                <w:rFonts w:asciiTheme="minorHAnsi" w:hAnsiTheme="minorHAnsi" w:cstheme="minorHAnsi"/>
                <w:color w:val="000000"/>
                <w:szCs w:val="24"/>
              </w:rPr>
              <w:t>$2.4</w:t>
            </w:r>
          </w:p>
        </w:tc>
        <w:tc>
          <w:tcPr>
            <w:tcW w:w="970" w:type="dxa"/>
            <w:tcBorders>
              <w:top w:val="single" w:sz="4" w:space="0" w:color="auto"/>
              <w:left w:val="single" w:sz="4" w:space="0" w:color="auto"/>
              <w:bottom w:val="single" w:sz="4" w:space="0" w:color="auto"/>
              <w:right w:val="single" w:sz="4" w:space="0" w:color="auto"/>
            </w:tcBorders>
            <w:noWrap/>
            <w:hideMark/>
          </w:tcPr>
          <w:p w14:paraId="45419B59" w14:textId="77777777" w:rsidR="00310941" w:rsidRPr="00EF67C5" w:rsidRDefault="00310941" w:rsidP="00C65640">
            <w:pPr>
              <w:spacing w:after="0"/>
              <w:jc w:val="center"/>
              <w:rPr>
                <w:rFonts w:asciiTheme="minorHAnsi" w:hAnsiTheme="minorHAnsi" w:cstheme="minorHAnsi"/>
                <w:color w:val="000000"/>
                <w:szCs w:val="24"/>
              </w:rPr>
            </w:pPr>
            <w:r w:rsidRPr="00EF67C5">
              <w:rPr>
                <w:rFonts w:asciiTheme="minorHAnsi" w:hAnsiTheme="minorHAnsi" w:cstheme="minorHAnsi"/>
                <w:color w:val="000000"/>
                <w:szCs w:val="24"/>
              </w:rPr>
              <w:t>$3.6</w:t>
            </w:r>
          </w:p>
        </w:tc>
        <w:tc>
          <w:tcPr>
            <w:tcW w:w="970" w:type="dxa"/>
            <w:tcBorders>
              <w:top w:val="single" w:sz="4" w:space="0" w:color="auto"/>
              <w:left w:val="single" w:sz="4" w:space="0" w:color="auto"/>
              <w:bottom w:val="single" w:sz="4" w:space="0" w:color="auto"/>
              <w:right w:val="single" w:sz="4" w:space="0" w:color="auto"/>
            </w:tcBorders>
            <w:noWrap/>
            <w:hideMark/>
          </w:tcPr>
          <w:p w14:paraId="00F178E2" w14:textId="77777777" w:rsidR="00310941" w:rsidRPr="00EF67C5" w:rsidRDefault="00310941" w:rsidP="00C65640">
            <w:pPr>
              <w:spacing w:after="0"/>
              <w:jc w:val="center"/>
              <w:rPr>
                <w:rFonts w:asciiTheme="minorHAnsi" w:hAnsiTheme="minorHAnsi" w:cstheme="minorHAnsi"/>
                <w:color w:val="000000"/>
                <w:szCs w:val="24"/>
              </w:rPr>
            </w:pPr>
            <w:r w:rsidRPr="00EF67C5">
              <w:rPr>
                <w:rFonts w:asciiTheme="minorHAnsi" w:hAnsiTheme="minorHAnsi" w:cstheme="minorHAnsi"/>
                <w:color w:val="000000"/>
                <w:szCs w:val="24"/>
              </w:rPr>
              <w:t>$3.4</w:t>
            </w:r>
          </w:p>
        </w:tc>
        <w:tc>
          <w:tcPr>
            <w:tcW w:w="970" w:type="dxa"/>
            <w:tcBorders>
              <w:top w:val="single" w:sz="4" w:space="0" w:color="auto"/>
              <w:left w:val="single" w:sz="4" w:space="0" w:color="auto"/>
              <w:bottom w:val="single" w:sz="4" w:space="0" w:color="auto"/>
              <w:right w:val="single" w:sz="4" w:space="0" w:color="auto"/>
            </w:tcBorders>
            <w:noWrap/>
            <w:hideMark/>
          </w:tcPr>
          <w:p w14:paraId="4AB71785" w14:textId="77777777" w:rsidR="00310941" w:rsidRPr="00EF67C5" w:rsidRDefault="00310941" w:rsidP="00C65640">
            <w:pPr>
              <w:spacing w:after="0"/>
              <w:jc w:val="center"/>
              <w:rPr>
                <w:rFonts w:asciiTheme="minorHAnsi" w:hAnsiTheme="minorHAnsi" w:cstheme="minorHAnsi"/>
                <w:color w:val="000000"/>
                <w:szCs w:val="24"/>
              </w:rPr>
            </w:pPr>
            <w:r w:rsidRPr="00EF67C5">
              <w:rPr>
                <w:rFonts w:asciiTheme="minorHAnsi" w:hAnsiTheme="minorHAnsi" w:cstheme="minorHAnsi"/>
                <w:color w:val="000000"/>
                <w:szCs w:val="24"/>
              </w:rPr>
              <w:t>$5.2</w:t>
            </w:r>
          </w:p>
        </w:tc>
      </w:tr>
    </w:tbl>
    <w:p w14:paraId="5278D1E4" w14:textId="77777777" w:rsidR="00310941" w:rsidRDefault="00310941" w:rsidP="00310941">
      <w:pPr>
        <w:rPr>
          <w:rFonts w:cstheme="minorHAnsi"/>
          <w:szCs w:val="24"/>
        </w:rPr>
      </w:pPr>
    </w:p>
    <w:p w14:paraId="0018F6EB" w14:textId="77777777" w:rsidR="00310941" w:rsidRDefault="00310941" w:rsidP="00310941">
      <w:pPr>
        <w:rPr>
          <w:rFonts w:cstheme="minorHAnsi"/>
          <w:szCs w:val="24"/>
        </w:rPr>
      </w:pPr>
    </w:p>
    <w:p w14:paraId="58C535BD" w14:textId="77777777" w:rsidR="00310941" w:rsidRDefault="00310941" w:rsidP="00310941">
      <w:pPr>
        <w:rPr>
          <w:rFonts w:cstheme="minorHAnsi"/>
          <w:szCs w:val="24"/>
        </w:rPr>
      </w:pPr>
    </w:p>
    <w:p w14:paraId="20AB7F7C" w14:textId="77777777" w:rsidR="00310941" w:rsidRDefault="00310941" w:rsidP="00310941">
      <w:pPr>
        <w:rPr>
          <w:rFonts w:cstheme="minorHAnsi"/>
          <w:szCs w:val="24"/>
        </w:rPr>
      </w:pPr>
      <w:r>
        <w:rPr>
          <w:rFonts w:cstheme="minorHAnsi"/>
          <w:szCs w:val="24"/>
        </w:rPr>
        <w:br w:type="page"/>
      </w:r>
    </w:p>
    <w:p w14:paraId="6E4687C5" w14:textId="77777777" w:rsidR="00310941" w:rsidRDefault="00310941" w:rsidP="00310941">
      <w:pPr>
        <w:jc w:val="center"/>
        <w:rPr>
          <w:rFonts w:cstheme="minorHAnsi"/>
          <w:b/>
          <w:szCs w:val="24"/>
        </w:rPr>
      </w:pPr>
      <w:r>
        <w:rPr>
          <w:rFonts w:cstheme="minorHAnsi"/>
          <w:b/>
          <w:szCs w:val="24"/>
        </w:rPr>
        <w:lastRenderedPageBreak/>
        <w:t>LTE Communication Network</w:t>
      </w:r>
    </w:p>
    <w:p w14:paraId="22D37499"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4.3.16</w:t>
      </w:r>
    </w:p>
    <w:p w14:paraId="252CD7F1"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new program will continue over the compliance period of this Plan.  This program is planned to finish deployment in the HFTD by 2021.</w:t>
      </w:r>
    </w:p>
    <w:p w14:paraId="44650188"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themeColor="text1"/>
          <w:szCs w:val="24"/>
        </w:rPr>
        <w:t> LTE Communication Network</w:t>
      </w:r>
      <w:r>
        <w:rPr>
          <w:rFonts w:cstheme="minorHAnsi"/>
          <w:szCs w:val="24"/>
        </w:rPr>
        <w:t xml:space="preserve"> is a new program.  </w:t>
      </w:r>
    </w:p>
    <w:p w14:paraId="71F89518"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 xml:space="preserve"> This program </w:t>
      </w:r>
      <w:r>
        <w:rPr>
          <w:rFonts w:cstheme="minorHAnsi"/>
          <w:szCs w:val="24"/>
        </w:rPr>
        <w:t>meets and exceeds the requirement to furnish and maintain a safe and reliable utility system in accordance with P.U. Code § 451.</w:t>
      </w:r>
    </w:p>
    <w:p w14:paraId="687CBFFD"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This program mitigates the risk of wildfire by enabling more reliable communication for all the remote devices that depend on communication to function as intended.  In addition, it provides another means of communication for crews during red flag deployments.</w:t>
      </w:r>
    </w:p>
    <w:p w14:paraId="14DE39EF" w14:textId="77777777" w:rsidR="00310941" w:rsidRDefault="00310941" w:rsidP="00310941">
      <w:pPr>
        <w:rPr>
          <w:rFonts w:cstheme="minorHAnsi"/>
          <w:szCs w:val="24"/>
        </w:rPr>
      </w:pPr>
      <w:r>
        <w:rPr>
          <w:rFonts w:cstheme="minorHAnsi"/>
          <w:szCs w:val="24"/>
        </w:rPr>
        <w:t xml:space="preserve">This falls under the Situational/Conditional Awareness mitigation category.  </w:t>
      </w:r>
    </w:p>
    <w:p w14:paraId="2C614451" w14:textId="77777777" w:rsidR="00310941" w:rsidRDefault="00310941" w:rsidP="00310941">
      <w:pPr>
        <w:rPr>
          <w:rFonts w:cstheme="minorHAnsi"/>
          <w:szCs w:val="24"/>
        </w:rPr>
      </w:pPr>
      <w:r>
        <w:rPr>
          <w:rFonts w:cstheme="minorHAnsi"/>
          <w:b/>
          <w:bCs/>
          <w:szCs w:val="24"/>
        </w:rPr>
        <w:t xml:space="preserve">RAMP:  </w:t>
      </w:r>
      <w:r>
        <w:rPr>
          <w:rFonts w:eastAsia="Times New Roman" w:cstheme="minorHAnsi"/>
          <w:color w:val="000000" w:themeColor="text1"/>
          <w:szCs w:val="24"/>
        </w:rPr>
        <w:t> LTE Communication Network</w:t>
      </w:r>
      <w:r>
        <w:rPr>
          <w:rFonts w:cstheme="minorHAnsi"/>
          <w:szCs w:val="24"/>
        </w:rPr>
        <w:t xml:space="preserve"> was not presented in the 2016 RAMP Report.</w:t>
      </w:r>
    </w:p>
    <w:p w14:paraId="2A869DA3" w14:textId="77777777" w:rsidR="00310941" w:rsidRDefault="00310941" w:rsidP="00310941">
      <w:pPr>
        <w:rPr>
          <w:rFonts w:cstheme="minorHAnsi"/>
          <w:b/>
          <w:szCs w:val="24"/>
        </w:rPr>
      </w:pPr>
      <w:r>
        <w:rPr>
          <w:rFonts w:cstheme="minorHAnsi"/>
          <w:b/>
          <w:szCs w:val="24"/>
        </w:rPr>
        <w:t>Costs:</w:t>
      </w:r>
      <w:r>
        <w:rPr>
          <w:rFonts w:cstheme="minorHAnsi"/>
          <w:szCs w:val="24"/>
        </w:rPr>
        <w:t xml:space="preserve">  Forecasted costs for this program were requested and are pending before the CPUC in A.17-10-007.  </w:t>
      </w:r>
      <w:r>
        <w:rPr>
          <w:rFonts w:eastAsia="Calibri" w:cstheme="minorHAnsi"/>
          <w:szCs w:val="24"/>
        </w:rPr>
        <w:t xml:space="preserve">It is SDG&amp;E’s intent to record costs for this program in the FRMMA.  Once a decision in A.17-10-007 is implemented, </w:t>
      </w:r>
      <w:r>
        <w:rPr>
          <w:rFonts w:cstheme="minorHAnsi"/>
          <w:szCs w:val="24"/>
        </w:rPr>
        <w:t>SDG&amp;E will reconcile the amounts for purposes of the FRMMA.</w:t>
      </w:r>
    </w:p>
    <w:tbl>
      <w:tblPr>
        <w:tblW w:w="8080" w:type="dxa"/>
        <w:jc w:val="center"/>
        <w:tblLook w:val="04A0" w:firstRow="1" w:lastRow="0" w:firstColumn="1" w:lastColumn="0" w:noHBand="0" w:noVBand="1"/>
      </w:tblPr>
      <w:tblGrid>
        <w:gridCol w:w="4200"/>
        <w:gridCol w:w="970"/>
        <w:gridCol w:w="970"/>
        <w:gridCol w:w="970"/>
        <w:gridCol w:w="970"/>
      </w:tblGrid>
      <w:tr w:rsidR="00310941" w14:paraId="4DCB8778" w14:textId="77777777" w:rsidTr="00C65640">
        <w:trPr>
          <w:trHeight w:val="300"/>
          <w:jc w:val="center"/>
        </w:trPr>
        <w:tc>
          <w:tcPr>
            <w:tcW w:w="4200" w:type="dxa"/>
            <w:vMerge w:val="restart"/>
            <w:tcBorders>
              <w:top w:val="single" w:sz="4" w:space="0" w:color="auto"/>
              <w:left w:val="single" w:sz="4" w:space="0" w:color="auto"/>
              <w:right w:val="single" w:sz="4" w:space="0" w:color="auto"/>
            </w:tcBorders>
            <w:noWrap/>
            <w:vAlign w:val="bottom"/>
            <w:hideMark/>
          </w:tcPr>
          <w:p w14:paraId="095A3143"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LTE Communication Network</w:t>
            </w:r>
          </w:p>
          <w:p w14:paraId="64208FE9"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w:t>
            </w:r>
          </w:p>
        </w:tc>
        <w:tc>
          <w:tcPr>
            <w:tcW w:w="1940" w:type="dxa"/>
            <w:gridSpan w:val="2"/>
            <w:tcBorders>
              <w:top w:val="single" w:sz="4" w:space="0" w:color="auto"/>
              <w:left w:val="nil"/>
              <w:bottom w:val="single" w:sz="4" w:space="0" w:color="auto"/>
              <w:right w:val="single" w:sz="4" w:space="0" w:color="auto"/>
            </w:tcBorders>
            <w:noWrap/>
            <w:vAlign w:val="bottom"/>
            <w:hideMark/>
          </w:tcPr>
          <w:p w14:paraId="503DBCCE"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2019</w:t>
            </w:r>
          </w:p>
        </w:tc>
        <w:tc>
          <w:tcPr>
            <w:tcW w:w="1940" w:type="dxa"/>
            <w:gridSpan w:val="2"/>
            <w:tcBorders>
              <w:top w:val="single" w:sz="4" w:space="0" w:color="auto"/>
              <w:left w:val="nil"/>
              <w:bottom w:val="single" w:sz="4" w:space="0" w:color="auto"/>
              <w:right w:val="single" w:sz="4" w:space="0" w:color="auto"/>
            </w:tcBorders>
            <w:noWrap/>
            <w:vAlign w:val="bottom"/>
            <w:hideMark/>
          </w:tcPr>
          <w:p w14:paraId="6B80F889"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2020</w:t>
            </w:r>
          </w:p>
        </w:tc>
      </w:tr>
      <w:tr w:rsidR="00310941" w14:paraId="078B8522" w14:textId="77777777" w:rsidTr="00C65640">
        <w:trPr>
          <w:trHeight w:val="300"/>
          <w:jc w:val="center"/>
        </w:trPr>
        <w:tc>
          <w:tcPr>
            <w:tcW w:w="4200" w:type="dxa"/>
            <w:vMerge/>
            <w:tcBorders>
              <w:left w:val="single" w:sz="4" w:space="0" w:color="auto"/>
              <w:bottom w:val="single" w:sz="4" w:space="0" w:color="auto"/>
              <w:right w:val="single" w:sz="4" w:space="0" w:color="auto"/>
            </w:tcBorders>
            <w:noWrap/>
            <w:vAlign w:val="bottom"/>
            <w:hideMark/>
          </w:tcPr>
          <w:p w14:paraId="1418EF6C" w14:textId="77777777" w:rsidR="00310941" w:rsidRPr="00EF67C5" w:rsidRDefault="00310941" w:rsidP="00C65640">
            <w:pPr>
              <w:spacing w:after="0"/>
              <w:jc w:val="center"/>
              <w:rPr>
                <w:rFonts w:eastAsia="Times New Roman" w:cstheme="minorHAnsi"/>
                <w:b/>
                <w:color w:val="000000"/>
                <w:szCs w:val="24"/>
              </w:rPr>
            </w:pPr>
          </w:p>
        </w:tc>
        <w:tc>
          <w:tcPr>
            <w:tcW w:w="970" w:type="dxa"/>
            <w:tcBorders>
              <w:top w:val="nil"/>
              <w:left w:val="nil"/>
              <w:bottom w:val="single" w:sz="4" w:space="0" w:color="auto"/>
              <w:right w:val="single" w:sz="4" w:space="0" w:color="auto"/>
            </w:tcBorders>
            <w:noWrap/>
            <w:vAlign w:val="bottom"/>
            <w:hideMark/>
          </w:tcPr>
          <w:p w14:paraId="1BA5BA22"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Low</w:t>
            </w:r>
          </w:p>
        </w:tc>
        <w:tc>
          <w:tcPr>
            <w:tcW w:w="970" w:type="dxa"/>
            <w:tcBorders>
              <w:top w:val="nil"/>
              <w:left w:val="nil"/>
              <w:bottom w:val="single" w:sz="4" w:space="0" w:color="auto"/>
              <w:right w:val="single" w:sz="4" w:space="0" w:color="auto"/>
            </w:tcBorders>
            <w:noWrap/>
            <w:vAlign w:val="bottom"/>
            <w:hideMark/>
          </w:tcPr>
          <w:p w14:paraId="3FE27129"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c>
          <w:tcPr>
            <w:tcW w:w="970" w:type="dxa"/>
            <w:tcBorders>
              <w:top w:val="nil"/>
              <w:left w:val="nil"/>
              <w:bottom w:val="single" w:sz="4" w:space="0" w:color="auto"/>
              <w:right w:val="single" w:sz="4" w:space="0" w:color="auto"/>
            </w:tcBorders>
            <w:noWrap/>
            <w:vAlign w:val="bottom"/>
            <w:hideMark/>
          </w:tcPr>
          <w:p w14:paraId="6D1BFE52"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xml:space="preserve">Low </w:t>
            </w:r>
          </w:p>
        </w:tc>
        <w:tc>
          <w:tcPr>
            <w:tcW w:w="970" w:type="dxa"/>
            <w:tcBorders>
              <w:top w:val="nil"/>
              <w:left w:val="nil"/>
              <w:bottom w:val="single" w:sz="4" w:space="0" w:color="auto"/>
              <w:right w:val="single" w:sz="4" w:space="0" w:color="auto"/>
            </w:tcBorders>
            <w:noWrap/>
            <w:vAlign w:val="bottom"/>
            <w:hideMark/>
          </w:tcPr>
          <w:p w14:paraId="65F8741E"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r>
      <w:tr w:rsidR="00310941" w14:paraId="0110D828"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hideMark/>
          </w:tcPr>
          <w:p w14:paraId="0E7F21DA"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Capital (Directs, 2019$ in MM)</w:t>
            </w:r>
          </w:p>
        </w:tc>
        <w:tc>
          <w:tcPr>
            <w:tcW w:w="970" w:type="dxa"/>
            <w:tcBorders>
              <w:top w:val="nil"/>
              <w:left w:val="nil"/>
              <w:bottom w:val="single" w:sz="4" w:space="0" w:color="auto"/>
              <w:right w:val="single" w:sz="4" w:space="0" w:color="auto"/>
            </w:tcBorders>
            <w:noWrap/>
            <w:vAlign w:val="bottom"/>
            <w:hideMark/>
          </w:tcPr>
          <w:p w14:paraId="3E425A06"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$8.8</w:t>
            </w:r>
          </w:p>
        </w:tc>
        <w:tc>
          <w:tcPr>
            <w:tcW w:w="970" w:type="dxa"/>
            <w:tcBorders>
              <w:top w:val="nil"/>
              <w:left w:val="nil"/>
              <w:bottom w:val="single" w:sz="4" w:space="0" w:color="auto"/>
              <w:right w:val="single" w:sz="4" w:space="0" w:color="auto"/>
            </w:tcBorders>
            <w:noWrap/>
            <w:vAlign w:val="bottom"/>
            <w:hideMark/>
          </w:tcPr>
          <w:p w14:paraId="12846A01"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$13.2</w:t>
            </w:r>
          </w:p>
        </w:tc>
        <w:tc>
          <w:tcPr>
            <w:tcW w:w="970" w:type="dxa"/>
            <w:tcBorders>
              <w:top w:val="nil"/>
              <w:left w:val="nil"/>
              <w:bottom w:val="single" w:sz="4" w:space="0" w:color="auto"/>
              <w:right w:val="single" w:sz="4" w:space="0" w:color="auto"/>
            </w:tcBorders>
            <w:noWrap/>
            <w:vAlign w:val="bottom"/>
            <w:hideMark/>
          </w:tcPr>
          <w:p w14:paraId="7CE36953"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$36</w:t>
            </w:r>
          </w:p>
        </w:tc>
        <w:tc>
          <w:tcPr>
            <w:tcW w:w="970" w:type="dxa"/>
            <w:tcBorders>
              <w:top w:val="nil"/>
              <w:left w:val="nil"/>
              <w:bottom w:val="single" w:sz="4" w:space="0" w:color="auto"/>
              <w:right w:val="single" w:sz="4" w:space="0" w:color="auto"/>
            </w:tcBorders>
            <w:noWrap/>
            <w:vAlign w:val="bottom"/>
            <w:hideMark/>
          </w:tcPr>
          <w:p w14:paraId="3B4C8180"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$52</w:t>
            </w:r>
          </w:p>
        </w:tc>
      </w:tr>
    </w:tbl>
    <w:p w14:paraId="7E412309" w14:textId="77777777" w:rsidR="00310941" w:rsidRDefault="00310941" w:rsidP="00310941">
      <w:pPr>
        <w:rPr>
          <w:rFonts w:cstheme="minorHAnsi"/>
          <w:szCs w:val="24"/>
        </w:rPr>
      </w:pPr>
    </w:p>
    <w:p w14:paraId="23EA0C6E" w14:textId="77777777" w:rsidR="00310941" w:rsidRDefault="00310941" w:rsidP="00310941">
      <w:pPr>
        <w:rPr>
          <w:rFonts w:cstheme="minorHAnsi"/>
          <w:szCs w:val="24"/>
        </w:rPr>
      </w:pPr>
    </w:p>
    <w:p w14:paraId="64EB9639" w14:textId="77777777" w:rsidR="00310941" w:rsidRDefault="00310941" w:rsidP="00310941">
      <w:pPr>
        <w:rPr>
          <w:rFonts w:cstheme="minorHAnsi"/>
          <w:szCs w:val="24"/>
        </w:rPr>
      </w:pPr>
      <w:r>
        <w:rPr>
          <w:rFonts w:cstheme="minorHAnsi"/>
          <w:szCs w:val="24"/>
        </w:rPr>
        <w:br w:type="page"/>
      </w:r>
    </w:p>
    <w:p w14:paraId="3CEF06BD" w14:textId="77777777" w:rsidR="00310941" w:rsidRDefault="00310941" w:rsidP="00310941">
      <w:pPr>
        <w:jc w:val="center"/>
        <w:rPr>
          <w:rFonts w:cstheme="minorHAnsi"/>
          <w:b/>
          <w:szCs w:val="24"/>
        </w:rPr>
      </w:pPr>
      <w:r>
        <w:rPr>
          <w:rFonts w:cstheme="minorHAnsi"/>
          <w:b/>
          <w:szCs w:val="24"/>
        </w:rPr>
        <w:lastRenderedPageBreak/>
        <w:t>Automated Reclosers</w:t>
      </w:r>
    </w:p>
    <w:p w14:paraId="38E24811"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4.3.17</w:t>
      </w:r>
    </w:p>
    <w:p w14:paraId="5BF391FC"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is a completed program that will remain in effect over the compliance period of this Plan.</w:t>
      </w:r>
    </w:p>
    <w:p w14:paraId="2A345A46" w14:textId="77777777" w:rsidR="00310941" w:rsidRDefault="00310941" w:rsidP="00310941">
      <w:pPr>
        <w:rPr>
          <w:rFonts w:cstheme="minorHAnsi"/>
          <w:szCs w:val="24"/>
        </w:rPr>
      </w:pPr>
      <w:r>
        <w:rPr>
          <w:rFonts w:cstheme="minorHAnsi"/>
          <w:b/>
          <w:szCs w:val="24"/>
        </w:rPr>
        <w:t xml:space="preserve">New/Existing: </w:t>
      </w:r>
      <w:r>
        <w:rPr>
          <w:rFonts w:eastAsia="Times New Roman" w:cstheme="minorHAnsi"/>
          <w:color w:val="000000"/>
          <w:szCs w:val="24"/>
        </w:rPr>
        <w:t> Automated Reclosers</w:t>
      </w:r>
      <w:r>
        <w:rPr>
          <w:rFonts w:cstheme="minorHAnsi"/>
          <w:szCs w:val="24"/>
        </w:rPr>
        <w:t xml:space="preserve"> is an existing, completed program. </w:t>
      </w:r>
    </w:p>
    <w:p w14:paraId="3577EE38"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 xml:space="preserve"> This program </w:t>
      </w:r>
      <w:r>
        <w:rPr>
          <w:rFonts w:cstheme="minorHAnsi"/>
          <w:szCs w:val="24"/>
        </w:rPr>
        <w:t>meets and exceeds the requirement to furnish and maintain a safe and reliable utility system in accordance with P.U. Code § 451.</w:t>
      </w:r>
    </w:p>
    <w:p w14:paraId="54FABC6D"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This program mitigates the risk of wildfire through the pulse closing technology when reclosing is enabled.  In addition, these devices help to minimize impacts to customers during PSPS events.</w:t>
      </w:r>
    </w:p>
    <w:p w14:paraId="321B7285" w14:textId="77777777" w:rsidR="00310941" w:rsidRDefault="00310941" w:rsidP="00310941">
      <w:pPr>
        <w:rPr>
          <w:rFonts w:cstheme="minorHAnsi"/>
          <w:szCs w:val="24"/>
        </w:rPr>
      </w:pPr>
      <w:r>
        <w:rPr>
          <w:rFonts w:cstheme="minorHAnsi"/>
          <w:szCs w:val="24"/>
        </w:rPr>
        <w:t xml:space="preserve">This falls under the Design and Construction mitigation category.  </w:t>
      </w:r>
    </w:p>
    <w:p w14:paraId="620538BF" w14:textId="77777777" w:rsidR="00310941" w:rsidRDefault="00310941" w:rsidP="00310941">
      <w:pPr>
        <w:rPr>
          <w:rFonts w:cstheme="minorHAnsi"/>
          <w:szCs w:val="24"/>
        </w:rPr>
      </w:pPr>
      <w:r>
        <w:rPr>
          <w:rFonts w:cstheme="minorHAnsi"/>
          <w:b/>
          <w:szCs w:val="24"/>
        </w:rPr>
        <w:t xml:space="preserve">RAMP: </w:t>
      </w:r>
      <w:r>
        <w:rPr>
          <w:rFonts w:eastAsia="Times New Roman" w:cstheme="minorHAnsi"/>
          <w:color w:val="000000"/>
          <w:szCs w:val="24"/>
        </w:rPr>
        <w:t> Automated Reclosers</w:t>
      </w:r>
      <w:r>
        <w:rPr>
          <w:rFonts w:cstheme="minorHAnsi"/>
          <w:szCs w:val="24"/>
        </w:rPr>
        <w:t xml:space="preserve"> were not part of the 2016 RAMP Report.  </w:t>
      </w:r>
    </w:p>
    <w:p w14:paraId="7D5EEED2" w14:textId="77777777" w:rsidR="00310941" w:rsidRDefault="00310941" w:rsidP="00310941">
      <w:pPr>
        <w:rPr>
          <w:rFonts w:cstheme="minorHAnsi"/>
          <w:szCs w:val="24"/>
        </w:rPr>
      </w:pPr>
      <w:r>
        <w:rPr>
          <w:rFonts w:cstheme="minorHAnsi"/>
          <w:b/>
          <w:szCs w:val="24"/>
        </w:rPr>
        <w:t>Costs:</w:t>
      </w:r>
      <w:r>
        <w:rPr>
          <w:rFonts w:cstheme="minorHAnsi"/>
          <w:szCs w:val="24"/>
        </w:rPr>
        <w:t xml:space="preserve">  Costs for this program were authorized in D.16-06-054 for the 2016 GRC cycle.  There are no new, incremental costs associated with this program.</w:t>
      </w:r>
    </w:p>
    <w:p w14:paraId="3DFCDCA9" w14:textId="77777777" w:rsidR="00310941" w:rsidRDefault="00310941" w:rsidP="00310941">
      <w:pPr>
        <w:rPr>
          <w:rFonts w:eastAsia="Calibri" w:cstheme="minorHAnsi"/>
          <w:szCs w:val="24"/>
        </w:rPr>
      </w:pPr>
      <w:r>
        <w:rPr>
          <w:rFonts w:eastAsia="Calibri" w:cstheme="minorHAnsi"/>
          <w:szCs w:val="24"/>
        </w:rPr>
        <w:t xml:space="preserve">To the extent additional costs are incurred that are not otherwise covered in SDG&amp;E’s revenue requirements, it is SDG&amp;E’s intent to record those costs in its FRMMA to be evaluated at a later time.  </w:t>
      </w:r>
    </w:p>
    <w:p w14:paraId="28AA084D" w14:textId="77777777" w:rsidR="00310941" w:rsidRDefault="00310941" w:rsidP="00310941">
      <w:pPr>
        <w:rPr>
          <w:rFonts w:cstheme="minorHAnsi"/>
          <w:szCs w:val="24"/>
        </w:rPr>
      </w:pPr>
    </w:p>
    <w:p w14:paraId="1E0D41B3" w14:textId="77777777" w:rsidR="00310941" w:rsidRDefault="00310941" w:rsidP="00310941">
      <w:pPr>
        <w:rPr>
          <w:rFonts w:cstheme="minorHAnsi"/>
          <w:szCs w:val="24"/>
        </w:rPr>
      </w:pPr>
    </w:p>
    <w:p w14:paraId="7D9E2DB1" w14:textId="77777777" w:rsidR="00310941" w:rsidRDefault="00310941" w:rsidP="00310941">
      <w:pPr>
        <w:rPr>
          <w:rFonts w:cstheme="minorHAnsi"/>
          <w:szCs w:val="24"/>
        </w:rPr>
      </w:pPr>
    </w:p>
    <w:p w14:paraId="384BCBF3" w14:textId="77777777" w:rsidR="00310941" w:rsidRDefault="00310941" w:rsidP="00310941">
      <w:pPr>
        <w:rPr>
          <w:rFonts w:cstheme="minorHAnsi"/>
          <w:szCs w:val="24"/>
        </w:rPr>
      </w:pPr>
    </w:p>
    <w:p w14:paraId="4EDBEB70" w14:textId="77777777" w:rsidR="00310941" w:rsidRDefault="00310941" w:rsidP="00310941">
      <w:pPr>
        <w:rPr>
          <w:rFonts w:cstheme="minorHAnsi"/>
          <w:szCs w:val="24"/>
        </w:rPr>
      </w:pPr>
      <w:r>
        <w:rPr>
          <w:rFonts w:cstheme="minorHAnsi"/>
          <w:szCs w:val="24"/>
        </w:rPr>
        <w:br w:type="page"/>
      </w:r>
    </w:p>
    <w:p w14:paraId="65E4106F" w14:textId="77777777" w:rsidR="00310941" w:rsidRDefault="00310941" w:rsidP="00310941">
      <w:pPr>
        <w:jc w:val="center"/>
        <w:rPr>
          <w:rFonts w:cstheme="minorHAnsi"/>
          <w:b/>
          <w:szCs w:val="24"/>
        </w:rPr>
      </w:pPr>
      <w:r>
        <w:rPr>
          <w:rFonts w:cstheme="minorHAnsi"/>
          <w:b/>
          <w:bCs/>
          <w:szCs w:val="24"/>
        </w:rPr>
        <w:lastRenderedPageBreak/>
        <w:t>Public Safety Power Shutoff Engineering Enhancements</w:t>
      </w:r>
    </w:p>
    <w:p w14:paraId="79576FFA" w14:textId="77777777" w:rsidR="00310941" w:rsidRDefault="00310941" w:rsidP="00310941">
      <w:pPr>
        <w:rPr>
          <w:rFonts w:cstheme="minorHAnsi"/>
          <w:szCs w:val="24"/>
        </w:rPr>
      </w:pPr>
      <w:r>
        <w:rPr>
          <w:rFonts w:cstheme="minorHAnsi"/>
          <w:b/>
          <w:bCs/>
          <w:szCs w:val="24"/>
        </w:rPr>
        <w:t>Plan Cross-reference:</w:t>
      </w:r>
      <w:r>
        <w:rPr>
          <w:rFonts w:cstheme="minorHAnsi"/>
          <w:szCs w:val="24"/>
        </w:rPr>
        <w:t xml:space="preserve">  Section 4.3.18</w:t>
      </w:r>
    </w:p>
    <w:p w14:paraId="2A6FBB1D" w14:textId="77777777" w:rsidR="00310941" w:rsidRDefault="00310941" w:rsidP="00310941">
      <w:pPr>
        <w:rPr>
          <w:rFonts w:cstheme="minorHAnsi"/>
          <w:szCs w:val="24"/>
        </w:rPr>
      </w:pPr>
      <w:r>
        <w:rPr>
          <w:rFonts w:cstheme="minorHAnsi"/>
          <w:b/>
          <w:bCs/>
          <w:szCs w:val="24"/>
        </w:rPr>
        <w:t>Objective Time Frame:</w:t>
      </w:r>
      <w:r>
        <w:rPr>
          <w:rFonts w:cstheme="minorHAnsi"/>
          <w:szCs w:val="24"/>
        </w:rPr>
        <w:t xml:space="preserve">  This new program will continue over the compliance period of this Plan.</w:t>
      </w:r>
    </w:p>
    <w:p w14:paraId="1B6A1397"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szCs w:val="24"/>
        </w:rPr>
        <w:t> The Public Safety Power Shutoff Engineering Enhancements is a new program</w:t>
      </w:r>
      <w:r>
        <w:rPr>
          <w:rFonts w:cstheme="minorHAnsi"/>
          <w:szCs w:val="24"/>
        </w:rPr>
        <w:t xml:space="preserve">.   </w:t>
      </w:r>
    </w:p>
    <w:p w14:paraId="4F7E4958" w14:textId="77777777" w:rsidR="00310941" w:rsidRDefault="00310941" w:rsidP="00310941">
      <w:pPr>
        <w:rPr>
          <w:rFonts w:cstheme="minorHAnsi"/>
          <w:szCs w:val="24"/>
        </w:rPr>
      </w:pPr>
      <w:r>
        <w:rPr>
          <w:rFonts w:cstheme="minorHAnsi"/>
          <w:b/>
          <w:bCs/>
          <w:szCs w:val="24"/>
        </w:rPr>
        <w:t xml:space="preserve">Meet or Exceed Regulations: </w:t>
      </w:r>
      <w:r>
        <w:rPr>
          <w:rFonts w:eastAsia="Times New Roman" w:cstheme="minorHAnsi"/>
          <w:color w:val="000000"/>
          <w:szCs w:val="24"/>
        </w:rPr>
        <w:t xml:space="preserve"> This program </w:t>
      </w:r>
      <w:r>
        <w:rPr>
          <w:rFonts w:cstheme="minorHAnsi"/>
          <w:szCs w:val="24"/>
        </w:rPr>
        <w:t>meets and exceeds the requirement to furnish and maintain a safe and reliable utility system in accordance with P.U. Code § 451.</w:t>
      </w:r>
    </w:p>
    <w:p w14:paraId="3AD0855E" w14:textId="77777777" w:rsidR="00310941" w:rsidRDefault="00310941" w:rsidP="00310941">
      <w:pPr>
        <w:rPr>
          <w:rFonts w:cstheme="minorHAnsi"/>
          <w:szCs w:val="24"/>
        </w:rPr>
      </w:pPr>
      <w:r>
        <w:rPr>
          <w:rFonts w:cstheme="minorHAnsi"/>
          <w:b/>
          <w:bCs/>
          <w:szCs w:val="24"/>
        </w:rPr>
        <w:t xml:space="preserve">Risk Mitigation:  </w:t>
      </w:r>
      <w:r>
        <w:rPr>
          <w:rFonts w:cstheme="minorHAnsi"/>
          <w:szCs w:val="24"/>
        </w:rPr>
        <w:t xml:space="preserve">This program mitigates the exposure of customers to PSPS events by installing additional sectionalizing devices so that SDG&amp;E is able to take a targeted approach during de-energized events, impacting only the necessary customers.   </w:t>
      </w:r>
    </w:p>
    <w:p w14:paraId="6C993D2A" w14:textId="77777777" w:rsidR="00310941" w:rsidRDefault="00310941" w:rsidP="00310941">
      <w:pPr>
        <w:rPr>
          <w:rFonts w:cstheme="minorHAnsi"/>
          <w:szCs w:val="24"/>
        </w:rPr>
      </w:pPr>
      <w:r>
        <w:rPr>
          <w:rFonts w:cstheme="minorHAnsi"/>
          <w:szCs w:val="24"/>
        </w:rPr>
        <w:t xml:space="preserve">This falls under the Response and Recovery mitigation category.  </w:t>
      </w:r>
    </w:p>
    <w:p w14:paraId="4DCC622D" w14:textId="77777777" w:rsidR="00310941" w:rsidRDefault="00310941" w:rsidP="00310941">
      <w:pPr>
        <w:rPr>
          <w:rFonts w:eastAsia="Times New Roman" w:cstheme="minorHAnsi"/>
          <w:color w:val="000000"/>
          <w:szCs w:val="24"/>
        </w:rPr>
      </w:pPr>
      <w:r>
        <w:rPr>
          <w:rFonts w:cstheme="minorHAnsi"/>
          <w:b/>
          <w:bCs/>
          <w:szCs w:val="24"/>
        </w:rPr>
        <w:t xml:space="preserve">RAMP: </w:t>
      </w:r>
      <w:r>
        <w:rPr>
          <w:rFonts w:eastAsia="Times New Roman" w:cstheme="minorHAnsi"/>
          <w:color w:val="000000"/>
          <w:szCs w:val="24"/>
        </w:rPr>
        <w:t> </w:t>
      </w:r>
      <w:r>
        <w:rPr>
          <w:rFonts w:cstheme="minorHAnsi"/>
          <w:szCs w:val="24"/>
        </w:rPr>
        <w:t xml:space="preserve">Because this is a new program, it was not </w:t>
      </w:r>
      <w:r>
        <w:rPr>
          <w:rFonts w:eastAsia="Calibri" w:cstheme="minorHAnsi"/>
          <w:szCs w:val="24"/>
        </w:rPr>
        <w:t>presented in the 2016 RAMP Report.</w:t>
      </w:r>
    </w:p>
    <w:p w14:paraId="34DF442C" w14:textId="77777777" w:rsidR="00310941" w:rsidRDefault="00310941" w:rsidP="00310941">
      <w:pPr>
        <w:rPr>
          <w:rFonts w:cstheme="minorHAnsi"/>
          <w:b/>
          <w:szCs w:val="24"/>
        </w:rPr>
      </w:pPr>
      <w:r>
        <w:rPr>
          <w:rFonts w:cstheme="minorHAnsi"/>
          <w:b/>
          <w:bCs/>
          <w:szCs w:val="24"/>
        </w:rPr>
        <w:t>Costs:</w:t>
      </w:r>
      <w:r>
        <w:rPr>
          <w:rFonts w:cstheme="minorHAnsi"/>
          <w:szCs w:val="24"/>
        </w:rPr>
        <w:t xml:space="preserve">  </w:t>
      </w:r>
      <w:r>
        <w:rPr>
          <w:rFonts w:eastAsia="Calibri" w:cstheme="minorHAnsi"/>
          <w:szCs w:val="24"/>
        </w:rPr>
        <w:t>This program is being presented for the first time in this Plan.  It is SDG&amp;E’s intent to record costs for this program in the FRMMA for evaluation at a later time</w:t>
      </w:r>
      <w:r>
        <w:rPr>
          <w:rFonts w:cstheme="minorHAnsi"/>
          <w:szCs w:val="24"/>
        </w:rPr>
        <w:t>.</w:t>
      </w:r>
    </w:p>
    <w:tbl>
      <w:tblPr>
        <w:tblStyle w:val="TableGrid"/>
        <w:tblW w:w="8080" w:type="dxa"/>
        <w:jc w:val="center"/>
        <w:tblLook w:val="04A0" w:firstRow="1" w:lastRow="0" w:firstColumn="1" w:lastColumn="0" w:noHBand="0" w:noVBand="1"/>
      </w:tblPr>
      <w:tblGrid>
        <w:gridCol w:w="4200"/>
        <w:gridCol w:w="970"/>
        <w:gridCol w:w="970"/>
        <w:gridCol w:w="970"/>
        <w:gridCol w:w="970"/>
      </w:tblGrid>
      <w:tr w:rsidR="00310941" w:rsidRPr="00EF67C5" w14:paraId="539DCEE1" w14:textId="77777777" w:rsidTr="00C65640">
        <w:trPr>
          <w:trHeight w:val="300"/>
          <w:jc w:val="center"/>
        </w:trPr>
        <w:tc>
          <w:tcPr>
            <w:tcW w:w="4200" w:type="dxa"/>
            <w:vMerge w:val="restart"/>
            <w:tcBorders>
              <w:top w:val="single" w:sz="4" w:space="0" w:color="auto"/>
              <w:left w:val="single" w:sz="4" w:space="0" w:color="auto"/>
              <w:right w:val="single" w:sz="4" w:space="0" w:color="auto"/>
            </w:tcBorders>
            <w:noWrap/>
            <w:hideMark/>
          </w:tcPr>
          <w:p w14:paraId="74470E11" w14:textId="77777777" w:rsidR="00310941" w:rsidRPr="00EF67C5" w:rsidRDefault="00310941" w:rsidP="00C65640">
            <w:pPr>
              <w:spacing w:after="0"/>
              <w:jc w:val="center"/>
              <w:rPr>
                <w:rFonts w:asciiTheme="minorHAnsi" w:hAnsiTheme="minorHAnsi" w:cstheme="minorHAnsi"/>
                <w:b/>
                <w:color w:val="000000"/>
                <w:szCs w:val="24"/>
              </w:rPr>
            </w:pPr>
            <w:r w:rsidRPr="00EF67C5">
              <w:rPr>
                <w:rFonts w:asciiTheme="minorHAnsi" w:hAnsiTheme="minorHAnsi" w:cstheme="minorHAnsi"/>
                <w:b/>
                <w:color w:val="000000"/>
                <w:szCs w:val="24"/>
              </w:rPr>
              <w:t> Public Safety Power Shutoff Enhancements</w:t>
            </w:r>
          </w:p>
          <w:p w14:paraId="64F3AA52" w14:textId="77777777" w:rsidR="00310941" w:rsidRPr="00EF67C5" w:rsidRDefault="00310941" w:rsidP="00C65640">
            <w:pPr>
              <w:spacing w:after="0"/>
              <w:jc w:val="center"/>
              <w:rPr>
                <w:rFonts w:asciiTheme="minorHAnsi" w:hAnsiTheme="minorHAnsi" w:cstheme="minorHAnsi"/>
                <w:b/>
                <w:color w:val="000000"/>
                <w:szCs w:val="24"/>
              </w:rPr>
            </w:pPr>
            <w:r w:rsidRPr="00EF67C5">
              <w:rPr>
                <w:rFonts w:asciiTheme="minorHAnsi" w:hAnsiTheme="minorHAnsi" w:cstheme="minorHAnsi"/>
                <w:b/>
                <w:color w:val="000000"/>
                <w:szCs w:val="24"/>
              </w:rPr>
              <w:t> </w:t>
            </w:r>
          </w:p>
        </w:tc>
        <w:tc>
          <w:tcPr>
            <w:tcW w:w="1940" w:type="dxa"/>
            <w:gridSpan w:val="2"/>
            <w:tcBorders>
              <w:top w:val="single" w:sz="4" w:space="0" w:color="auto"/>
              <w:left w:val="single" w:sz="4" w:space="0" w:color="auto"/>
              <w:bottom w:val="single" w:sz="4" w:space="0" w:color="auto"/>
              <w:right w:val="single" w:sz="4" w:space="0" w:color="auto"/>
            </w:tcBorders>
            <w:noWrap/>
            <w:hideMark/>
          </w:tcPr>
          <w:p w14:paraId="72D9E746" w14:textId="77777777" w:rsidR="00310941" w:rsidRPr="00EF67C5" w:rsidRDefault="00310941" w:rsidP="00C65640">
            <w:pPr>
              <w:spacing w:after="0"/>
              <w:jc w:val="center"/>
              <w:rPr>
                <w:rFonts w:asciiTheme="minorHAnsi" w:hAnsiTheme="minorHAnsi" w:cstheme="minorHAnsi"/>
                <w:b/>
                <w:color w:val="000000"/>
                <w:szCs w:val="24"/>
              </w:rPr>
            </w:pPr>
            <w:r w:rsidRPr="00EF67C5">
              <w:rPr>
                <w:rFonts w:asciiTheme="minorHAnsi" w:hAnsiTheme="minorHAnsi" w:cstheme="minorHAnsi"/>
                <w:b/>
                <w:color w:val="000000"/>
                <w:szCs w:val="24"/>
              </w:rPr>
              <w:t>2019</w:t>
            </w:r>
          </w:p>
        </w:tc>
        <w:tc>
          <w:tcPr>
            <w:tcW w:w="1940" w:type="dxa"/>
            <w:gridSpan w:val="2"/>
            <w:tcBorders>
              <w:top w:val="single" w:sz="4" w:space="0" w:color="auto"/>
              <w:left w:val="single" w:sz="4" w:space="0" w:color="auto"/>
              <w:bottom w:val="single" w:sz="4" w:space="0" w:color="auto"/>
              <w:right w:val="single" w:sz="4" w:space="0" w:color="auto"/>
            </w:tcBorders>
            <w:noWrap/>
            <w:hideMark/>
          </w:tcPr>
          <w:p w14:paraId="2C8A6051" w14:textId="77777777" w:rsidR="00310941" w:rsidRPr="00EF67C5" w:rsidRDefault="00310941" w:rsidP="00C65640">
            <w:pPr>
              <w:spacing w:after="0"/>
              <w:jc w:val="center"/>
              <w:rPr>
                <w:rFonts w:asciiTheme="minorHAnsi" w:hAnsiTheme="minorHAnsi" w:cstheme="minorHAnsi"/>
                <w:b/>
                <w:color w:val="000000"/>
                <w:szCs w:val="24"/>
              </w:rPr>
            </w:pPr>
            <w:r w:rsidRPr="00EF67C5">
              <w:rPr>
                <w:rFonts w:asciiTheme="minorHAnsi" w:hAnsiTheme="minorHAnsi" w:cstheme="minorHAnsi"/>
                <w:b/>
                <w:color w:val="000000"/>
                <w:szCs w:val="24"/>
              </w:rPr>
              <w:t>2020</w:t>
            </w:r>
          </w:p>
        </w:tc>
      </w:tr>
      <w:tr w:rsidR="00310941" w:rsidRPr="00EF67C5" w14:paraId="6EC8C63A" w14:textId="77777777" w:rsidTr="00C65640">
        <w:trPr>
          <w:trHeight w:val="300"/>
          <w:jc w:val="center"/>
        </w:trPr>
        <w:tc>
          <w:tcPr>
            <w:tcW w:w="4200" w:type="dxa"/>
            <w:vMerge/>
            <w:tcBorders>
              <w:left w:val="single" w:sz="4" w:space="0" w:color="auto"/>
              <w:bottom w:val="single" w:sz="4" w:space="0" w:color="auto"/>
              <w:right w:val="single" w:sz="4" w:space="0" w:color="auto"/>
            </w:tcBorders>
            <w:noWrap/>
            <w:hideMark/>
          </w:tcPr>
          <w:p w14:paraId="68166434" w14:textId="77777777" w:rsidR="00310941" w:rsidRPr="00EF67C5" w:rsidRDefault="00310941" w:rsidP="00C65640">
            <w:pPr>
              <w:spacing w:after="0"/>
              <w:jc w:val="center"/>
              <w:rPr>
                <w:rFonts w:asciiTheme="minorHAnsi" w:hAnsiTheme="minorHAnsi" w:cstheme="minorHAnsi"/>
                <w:b/>
                <w:color w:val="000000"/>
                <w:szCs w:val="24"/>
              </w:rPr>
            </w:pPr>
          </w:p>
        </w:tc>
        <w:tc>
          <w:tcPr>
            <w:tcW w:w="970" w:type="dxa"/>
            <w:tcBorders>
              <w:top w:val="single" w:sz="4" w:space="0" w:color="auto"/>
              <w:left w:val="single" w:sz="4" w:space="0" w:color="auto"/>
              <w:bottom w:val="single" w:sz="4" w:space="0" w:color="auto"/>
              <w:right w:val="single" w:sz="4" w:space="0" w:color="auto"/>
            </w:tcBorders>
            <w:noWrap/>
            <w:hideMark/>
          </w:tcPr>
          <w:p w14:paraId="3E0F1042" w14:textId="77777777" w:rsidR="00310941" w:rsidRPr="00EF67C5" w:rsidRDefault="00310941" w:rsidP="00C65640">
            <w:pPr>
              <w:spacing w:after="0"/>
              <w:jc w:val="center"/>
              <w:rPr>
                <w:rFonts w:asciiTheme="minorHAnsi" w:hAnsiTheme="minorHAnsi" w:cstheme="minorHAnsi"/>
                <w:b/>
                <w:color w:val="000000"/>
                <w:szCs w:val="24"/>
              </w:rPr>
            </w:pPr>
            <w:r w:rsidRPr="00EF67C5">
              <w:rPr>
                <w:rFonts w:asciiTheme="minorHAnsi" w:hAnsiTheme="minorHAnsi" w:cstheme="minorHAnsi"/>
                <w:b/>
                <w:color w:val="000000"/>
                <w:szCs w:val="24"/>
              </w:rPr>
              <w:t>Low</w:t>
            </w:r>
          </w:p>
        </w:tc>
        <w:tc>
          <w:tcPr>
            <w:tcW w:w="970" w:type="dxa"/>
            <w:tcBorders>
              <w:top w:val="single" w:sz="4" w:space="0" w:color="auto"/>
              <w:left w:val="single" w:sz="4" w:space="0" w:color="auto"/>
              <w:bottom w:val="single" w:sz="4" w:space="0" w:color="auto"/>
              <w:right w:val="single" w:sz="4" w:space="0" w:color="auto"/>
            </w:tcBorders>
            <w:noWrap/>
            <w:hideMark/>
          </w:tcPr>
          <w:p w14:paraId="62EF86FF" w14:textId="77777777" w:rsidR="00310941" w:rsidRPr="00EF67C5" w:rsidRDefault="00310941" w:rsidP="00C65640">
            <w:pPr>
              <w:spacing w:after="0"/>
              <w:jc w:val="center"/>
              <w:rPr>
                <w:rFonts w:asciiTheme="minorHAnsi" w:hAnsiTheme="minorHAnsi" w:cstheme="minorHAnsi"/>
                <w:b/>
                <w:color w:val="000000"/>
                <w:szCs w:val="24"/>
              </w:rPr>
            </w:pPr>
            <w:r w:rsidRPr="00EF67C5">
              <w:rPr>
                <w:rFonts w:asciiTheme="minorHAnsi" w:hAnsiTheme="minorHAnsi" w:cstheme="minorHAnsi"/>
                <w:b/>
                <w:color w:val="000000"/>
                <w:szCs w:val="24"/>
              </w:rPr>
              <w:t>High</w:t>
            </w:r>
          </w:p>
        </w:tc>
        <w:tc>
          <w:tcPr>
            <w:tcW w:w="970" w:type="dxa"/>
            <w:tcBorders>
              <w:top w:val="single" w:sz="4" w:space="0" w:color="auto"/>
              <w:left w:val="single" w:sz="4" w:space="0" w:color="auto"/>
              <w:bottom w:val="single" w:sz="4" w:space="0" w:color="auto"/>
              <w:right w:val="single" w:sz="4" w:space="0" w:color="auto"/>
            </w:tcBorders>
            <w:noWrap/>
            <w:hideMark/>
          </w:tcPr>
          <w:p w14:paraId="1A1AC85E" w14:textId="77777777" w:rsidR="00310941" w:rsidRPr="00EF67C5" w:rsidRDefault="00310941" w:rsidP="00C65640">
            <w:pPr>
              <w:spacing w:after="0"/>
              <w:jc w:val="center"/>
              <w:rPr>
                <w:rFonts w:asciiTheme="minorHAnsi" w:hAnsiTheme="minorHAnsi" w:cstheme="minorHAnsi"/>
                <w:b/>
                <w:color w:val="000000"/>
                <w:szCs w:val="24"/>
              </w:rPr>
            </w:pPr>
            <w:r w:rsidRPr="00EF67C5">
              <w:rPr>
                <w:rFonts w:asciiTheme="minorHAnsi" w:hAnsiTheme="minorHAnsi" w:cstheme="minorHAnsi"/>
                <w:b/>
                <w:color w:val="000000"/>
                <w:szCs w:val="24"/>
              </w:rPr>
              <w:t xml:space="preserve">Low </w:t>
            </w:r>
          </w:p>
        </w:tc>
        <w:tc>
          <w:tcPr>
            <w:tcW w:w="970" w:type="dxa"/>
            <w:tcBorders>
              <w:top w:val="single" w:sz="4" w:space="0" w:color="auto"/>
              <w:left w:val="single" w:sz="4" w:space="0" w:color="auto"/>
              <w:bottom w:val="single" w:sz="4" w:space="0" w:color="auto"/>
              <w:right w:val="single" w:sz="4" w:space="0" w:color="auto"/>
            </w:tcBorders>
            <w:noWrap/>
            <w:hideMark/>
          </w:tcPr>
          <w:p w14:paraId="10858EED" w14:textId="77777777" w:rsidR="00310941" w:rsidRPr="00EF67C5" w:rsidRDefault="00310941" w:rsidP="00C65640">
            <w:pPr>
              <w:spacing w:after="0"/>
              <w:jc w:val="center"/>
              <w:rPr>
                <w:rFonts w:asciiTheme="minorHAnsi" w:hAnsiTheme="minorHAnsi" w:cstheme="minorHAnsi"/>
                <w:b/>
                <w:color w:val="000000"/>
                <w:szCs w:val="24"/>
              </w:rPr>
            </w:pPr>
            <w:r w:rsidRPr="00EF67C5">
              <w:rPr>
                <w:rFonts w:asciiTheme="minorHAnsi" w:hAnsiTheme="minorHAnsi" w:cstheme="minorHAnsi"/>
                <w:b/>
                <w:color w:val="000000"/>
                <w:szCs w:val="24"/>
              </w:rPr>
              <w:t>High</w:t>
            </w:r>
          </w:p>
        </w:tc>
      </w:tr>
      <w:tr w:rsidR="00310941" w:rsidRPr="00EF67C5" w14:paraId="77E6DC55" w14:textId="77777777" w:rsidTr="00C65640">
        <w:trPr>
          <w:trHeight w:val="300"/>
          <w:jc w:val="center"/>
        </w:trPr>
        <w:tc>
          <w:tcPr>
            <w:tcW w:w="4200" w:type="dxa"/>
            <w:tcBorders>
              <w:top w:val="single" w:sz="4" w:space="0" w:color="auto"/>
              <w:left w:val="single" w:sz="4" w:space="0" w:color="auto"/>
              <w:bottom w:val="single" w:sz="4" w:space="0" w:color="auto"/>
              <w:right w:val="single" w:sz="4" w:space="0" w:color="auto"/>
            </w:tcBorders>
            <w:noWrap/>
            <w:hideMark/>
          </w:tcPr>
          <w:p w14:paraId="27699EC0" w14:textId="77777777" w:rsidR="00310941" w:rsidRPr="00EF67C5" w:rsidRDefault="00310941" w:rsidP="00C65640">
            <w:pPr>
              <w:spacing w:after="0"/>
              <w:jc w:val="center"/>
              <w:rPr>
                <w:rFonts w:asciiTheme="minorHAnsi" w:hAnsiTheme="minorHAnsi" w:cstheme="minorHAnsi"/>
                <w:color w:val="000000"/>
                <w:szCs w:val="24"/>
              </w:rPr>
            </w:pPr>
            <w:r w:rsidRPr="00EF67C5">
              <w:rPr>
                <w:rFonts w:asciiTheme="minorHAnsi" w:hAnsiTheme="minorHAnsi" w:cstheme="minorHAnsi"/>
                <w:color w:val="000000"/>
                <w:szCs w:val="24"/>
              </w:rPr>
              <w:t>Capital (Directs, 2019$ in MM)</w:t>
            </w:r>
          </w:p>
        </w:tc>
        <w:tc>
          <w:tcPr>
            <w:tcW w:w="970" w:type="dxa"/>
            <w:tcBorders>
              <w:top w:val="single" w:sz="4" w:space="0" w:color="auto"/>
              <w:left w:val="single" w:sz="4" w:space="0" w:color="auto"/>
              <w:bottom w:val="single" w:sz="4" w:space="0" w:color="auto"/>
              <w:right w:val="single" w:sz="4" w:space="0" w:color="auto"/>
            </w:tcBorders>
            <w:noWrap/>
            <w:hideMark/>
          </w:tcPr>
          <w:p w14:paraId="19FBF302" w14:textId="77777777" w:rsidR="00310941" w:rsidRPr="00EF67C5" w:rsidRDefault="00310941" w:rsidP="00C65640">
            <w:pPr>
              <w:spacing w:after="0"/>
              <w:jc w:val="center"/>
              <w:rPr>
                <w:rFonts w:asciiTheme="minorHAnsi" w:hAnsiTheme="minorHAnsi" w:cstheme="minorHAnsi"/>
                <w:color w:val="000000"/>
                <w:szCs w:val="24"/>
              </w:rPr>
            </w:pPr>
            <w:r w:rsidRPr="00EF67C5">
              <w:rPr>
                <w:rFonts w:asciiTheme="minorHAnsi" w:hAnsiTheme="minorHAnsi" w:cstheme="minorHAnsi"/>
                <w:color w:val="000000"/>
                <w:szCs w:val="24"/>
              </w:rPr>
              <w:t>$0.4</w:t>
            </w:r>
          </w:p>
        </w:tc>
        <w:tc>
          <w:tcPr>
            <w:tcW w:w="970" w:type="dxa"/>
            <w:tcBorders>
              <w:top w:val="single" w:sz="4" w:space="0" w:color="auto"/>
              <w:left w:val="single" w:sz="4" w:space="0" w:color="auto"/>
              <w:bottom w:val="single" w:sz="4" w:space="0" w:color="auto"/>
              <w:right w:val="single" w:sz="4" w:space="0" w:color="auto"/>
            </w:tcBorders>
            <w:noWrap/>
            <w:hideMark/>
          </w:tcPr>
          <w:p w14:paraId="71A66399" w14:textId="77777777" w:rsidR="00310941" w:rsidRPr="00EF67C5" w:rsidRDefault="00310941" w:rsidP="00C65640">
            <w:pPr>
              <w:spacing w:after="0"/>
              <w:jc w:val="center"/>
              <w:rPr>
                <w:rFonts w:asciiTheme="minorHAnsi" w:hAnsiTheme="minorHAnsi" w:cstheme="minorHAnsi"/>
                <w:color w:val="000000"/>
                <w:szCs w:val="24"/>
              </w:rPr>
            </w:pPr>
            <w:r w:rsidRPr="00EF67C5">
              <w:rPr>
                <w:rFonts w:asciiTheme="minorHAnsi" w:hAnsiTheme="minorHAnsi" w:cstheme="minorHAnsi"/>
                <w:color w:val="000000"/>
                <w:szCs w:val="24"/>
              </w:rPr>
              <w:t>$0.7</w:t>
            </w:r>
          </w:p>
        </w:tc>
        <w:tc>
          <w:tcPr>
            <w:tcW w:w="970" w:type="dxa"/>
            <w:tcBorders>
              <w:top w:val="single" w:sz="4" w:space="0" w:color="auto"/>
              <w:left w:val="single" w:sz="4" w:space="0" w:color="auto"/>
              <w:bottom w:val="single" w:sz="4" w:space="0" w:color="auto"/>
              <w:right w:val="single" w:sz="4" w:space="0" w:color="auto"/>
            </w:tcBorders>
            <w:noWrap/>
            <w:hideMark/>
          </w:tcPr>
          <w:p w14:paraId="1747D68D" w14:textId="77777777" w:rsidR="00310941" w:rsidRPr="00EF67C5" w:rsidRDefault="00310941" w:rsidP="00C65640">
            <w:pPr>
              <w:spacing w:after="0"/>
              <w:jc w:val="center"/>
              <w:rPr>
                <w:rFonts w:asciiTheme="minorHAnsi" w:hAnsiTheme="minorHAnsi" w:cstheme="minorHAnsi"/>
                <w:color w:val="000000"/>
                <w:szCs w:val="24"/>
              </w:rPr>
            </w:pPr>
            <w:r w:rsidRPr="00EF67C5">
              <w:rPr>
                <w:rFonts w:asciiTheme="minorHAnsi" w:hAnsiTheme="minorHAnsi" w:cstheme="minorHAnsi"/>
                <w:color w:val="000000"/>
                <w:szCs w:val="24"/>
              </w:rPr>
              <w:t>$0.4</w:t>
            </w:r>
          </w:p>
        </w:tc>
        <w:tc>
          <w:tcPr>
            <w:tcW w:w="970" w:type="dxa"/>
            <w:tcBorders>
              <w:top w:val="single" w:sz="4" w:space="0" w:color="auto"/>
              <w:left w:val="single" w:sz="4" w:space="0" w:color="auto"/>
              <w:bottom w:val="single" w:sz="4" w:space="0" w:color="auto"/>
              <w:right w:val="single" w:sz="4" w:space="0" w:color="auto"/>
            </w:tcBorders>
            <w:noWrap/>
            <w:hideMark/>
          </w:tcPr>
          <w:p w14:paraId="39FE9D57" w14:textId="77777777" w:rsidR="00310941" w:rsidRPr="00EF67C5" w:rsidRDefault="00310941" w:rsidP="00C65640">
            <w:pPr>
              <w:spacing w:after="0"/>
              <w:jc w:val="center"/>
              <w:rPr>
                <w:rFonts w:asciiTheme="minorHAnsi" w:hAnsiTheme="minorHAnsi" w:cstheme="minorHAnsi"/>
                <w:color w:val="000000"/>
                <w:szCs w:val="24"/>
              </w:rPr>
            </w:pPr>
            <w:r w:rsidRPr="00EF67C5">
              <w:rPr>
                <w:rFonts w:asciiTheme="minorHAnsi" w:hAnsiTheme="minorHAnsi" w:cstheme="minorHAnsi"/>
                <w:color w:val="000000"/>
                <w:szCs w:val="24"/>
              </w:rPr>
              <w:t>$0.7</w:t>
            </w:r>
          </w:p>
        </w:tc>
      </w:tr>
    </w:tbl>
    <w:p w14:paraId="6E9F9EE3" w14:textId="77777777" w:rsidR="00310941" w:rsidRDefault="00310941" w:rsidP="00310941">
      <w:pPr>
        <w:rPr>
          <w:rFonts w:cstheme="minorHAnsi"/>
          <w:szCs w:val="24"/>
        </w:rPr>
      </w:pPr>
    </w:p>
    <w:p w14:paraId="7C9F6DF6" w14:textId="77777777" w:rsidR="00310941" w:rsidRDefault="00310941" w:rsidP="00310941">
      <w:pPr>
        <w:rPr>
          <w:rFonts w:cstheme="minorHAnsi"/>
          <w:szCs w:val="24"/>
        </w:rPr>
      </w:pPr>
    </w:p>
    <w:p w14:paraId="0B4A6E2E" w14:textId="77777777" w:rsidR="00310941" w:rsidRDefault="00310941" w:rsidP="00310941">
      <w:pPr>
        <w:rPr>
          <w:rFonts w:cstheme="minorHAnsi"/>
          <w:szCs w:val="24"/>
        </w:rPr>
      </w:pPr>
      <w:r>
        <w:rPr>
          <w:rFonts w:cstheme="minorHAnsi"/>
          <w:szCs w:val="24"/>
        </w:rPr>
        <w:br w:type="page"/>
      </w:r>
    </w:p>
    <w:p w14:paraId="41719F45" w14:textId="77777777" w:rsidR="00310941" w:rsidRDefault="00310941" w:rsidP="00310941">
      <w:pPr>
        <w:jc w:val="center"/>
        <w:rPr>
          <w:rFonts w:cstheme="minorHAnsi"/>
          <w:b/>
          <w:szCs w:val="24"/>
        </w:rPr>
      </w:pPr>
      <w:r>
        <w:rPr>
          <w:rFonts w:cstheme="minorHAnsi"/>
          <w:b/>
          <w:szCs w:val="24"/>
        </w:rPr>
        <w:lastRenderedPageBreak/>
        <w:t>Pole Replacement and Reinforcement</w:t>
      </w:r>
    </w:p>
    <w:p w14:paraId="3EF7FBA0" w14:textId="77777777" w:rsidR="00310941" w:rsidRDefault="00310941" w:rsidP="00310941">
      <w:pPr>
        <w:rPr>
          <w:rFonts w:cstheme="minorHAnsi"/>
          <w:szCs w:val="24"/>
        </w:rPr>
      </w:pPr>
      <w:r>
        <w:rPr>
          <w:rFonts w:cstheme="minorHAnsi"/>
          <w:b/>
          <w:bCs/>
          <w:szCs w:val="24"/>
        </w:rPr>
        <w:t>Plan Cross-reference:</w:t>
      </w:r>
      <w:r>
        <w:rPr>
          <w:rFonts w:cstheme="minorHAnsi"/>
          <w:szCs w:val="24"/>
        </w:rPr>
        <w:t xml:space="preserve">  Section 4.3.19</w:t>
      </w:r>
    </w:p>
    <w:p w14:paraId="4A7CEFA2"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is an ongoing strategy that will continue over the compliance period of this Plan. </w:t>
      </w:r>
    </w:p>
    <w:p w14:paraId="3601F0C5"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szCs w:val="24"/>
        </w:rPr>
        <w:t> Pole Replacement and Reinforcement</w:t>
      </w:r>
      <w:r>
        <w:rPr>
          <w:rFonts w:cstheme="minorHAnsi"/>
          <w:szCs w:val="24"/>
        </w:rPr>
        <w:t xml:space="preserve"> is an existing program.  This annual program spans the entire service territory.  The scope of this program will vary depending on the prior year’s intrusive inspection results.</w:t>
      </w:r>
    </w:p>
    <w:p w14:paraId="037E8405" w14:textId="77777777" w:rsidR="00310941" w:rsidRDefault="00310941" w:rsidP="00310941">
      <w:pPr>
        <w:rPr>
          <w:rFonts w:cstheme="minorHAnsi"/>
          <w:szCs w:val="24"/>
        </w:rPr>
      </w:pPr>
      <w:r>
        <w:rPr>
          <w:rFonts w:cstheme="minorHAnsi"/>
          <w:b/>
          <w:bCs/>
          <w:szCs w:val="24"/>
        </w:rPr>
        <w:t xml:space="preserve">Meet or Exceed Regulations: </w:t>
      </w:r>
      <w:r>
        <w:rPr>
          <w:rFonts w:eastAsia="Times New Roman" w:cstheme="minorHAnsi"/>
          <w:color w:val="000000"/>
          <w:szCs w:val="24"/>
        </w:rPr>
        <w:t> This program</w:t>
      </w:r>
      <w:r>
        <w:rPr>
          <w:rFonts w:cstheme="minorHAnsi"/>
          <w:szCs w:val="24"/>
        </w:rPr>
        <w:t xml:space="preserve"> meets GO 165 inspection and maintenance requirements.  In addition, pole replacements are constructed to meet or exceed GO 95 requirements.</w:t>
      </w:r>
    </w:p>
    <w:p w14:paraId="279B6E1D"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 xml:space="preserve">This program mitigates the risk of wildfire by replacing poles found in poor condition through visual or intrusive inspections. </w:t>
      </w:r>
    </w:p>
    <w:p w14:paraId="10DC0E27" w14:textId="77777777" w:rsidR="00310941" w:rsidRDefault="00310941" w:rsidP="00310941">
      <w:pPr>
        <w:rPr>
          <w:rFonts w:cstheme="minorHAnsi"/>
          <w:szCs w:val="24"/>
        </w:rPr>
      </w:pPr>
      <w:r>
        <w:rPr>
          <w:rFonts w:cstheme="minorHAnsi"/>
          <w:szCs w:val="24"/>
        </w:rPr>
        <w:t xml:space="preserve">This falls under the Inspection and Maintenance mitigation category.  </w:t>
      </w:r>
    </w:p>
    <w:p w14:paraId="6517A9CF" w14:textId="77777777" w:rsidR="00310941" w:rsidRDefault="00310941" w:rsidP="00310941">
      <w:pPr>
        <w:rPr>
          <w:rFonts w:cstheme="minorHAnsi"/>
          <w:szCs w:val="24"/>
        </w:rPr>
      </w:pPr>
      <w:r>
        <w:rPr>
          <w:rFonts w:cstheme="minorHAnsi"/>
          <w:b/>
          <w:bCs/>
          <w:szCs w:val="24"/>
        </w:rPr>
        <w:t xml:space="preserve">RAMP: </w:t>
      </w:r>
      <w:r>
        <w:rPr>
          <w:rFonts w:eastAsia="Times New Roman" w:cstheme="minorHAnsi"/>
          <w:color w:val="000000"/>
          <w:szCs w:val="24"/>
        </w:rPr>
        <w:t> </w:t>
      </w:r>
      <w:r>
        <w:rPr>
          <w:rFonts w:cstheme="minorHAnsi"/>
          <w:szCs w:val="24"/>
        </w:rPr>
        <w:t>This program was included in the Inspection, Repair, Maintenance &amp; Replacement Programs</w:t>
      </w:r>
      <w:r>
        <w:rPr>
          <w:rFonts w:eastAsia="Times New Roman" w:cstheme="minorHAnsi"/>
          <w:color w:val="000000"/>
          <w:szCs w:val="24"/>
        </w:rPr>
        <w:t xml:space="preserve"> mitigation in </w:t>
      </w:r>
      <w:r>
        <w:rPr>
          <w:rFonts w:eastAsia="Calibri" w:cstheme="minorHAnsi"/>
          <w:szCs w:val="24"/>
        </w:rPr>
        <w:t>SDG&amp;E’s 2016 RAMP Report</w:t>
      </w:r>
      <w:r>
        <w:rPr>
          <w:rFonts w:cstheme="minorHAnsi"/>
          <w:szCs w:val="24"/>
        </w:rPr>
        <w:t xml:space="preserve"> (</w:t>
      </w:r>
      <w:r>
        <w:rPr>
          <w:rFonts w:cstheme="minorHAnsi"/>
          <w:i/>
          <w:szCs w:val="24"/>
        </w:rPr>
        <w:t>see</w:t>
      </w:r>
      <w:r>
        <w:rPr>
          <w:rFonts w:cstheme="minorHAnsi"/>
          <w:szCs w:val="24"/>
        </w:rPr>
        <w:t xml:space="preserve"> I.16-10-015, Chapter SDG&amp;E-1 at SDGE 1-13 – SDGE 1-14)</w:t>
      </w:r>
      <w:r>
        <w:rPr>
          <w:rFonts w:eastAsia="Times New Roman" w:cstheme="minorHAnsi"/>
          <w:color w:val="000000" w:themeColor="text1"/>
          <w:szCs w:val="24"/>
        </w:rPr>
        <w:t>.</w:t>
      </w:r>
      <w:r>
        <w:rPr>
          <w:rFonts w:eastAsia="Times New Roman" w:cstheme="minorHAnsi"/>
          <w:color w:val="000000"/>
          <w:szCs w:val="24"/>
        </w:rPr>
        <w:t xml:space="preserve"> </w:t>
      </w:r>
    </w:p>
    <w:p w14:paraId="57DA5A84" w14:textId="77777777" w:rsidR="00310941" w:rsidRDefault="00310941" w:rsidP="00310941">
      <w:pPr>
        <w:rPr>
          <w:rFonts w:cstheme="minorHAnsi"/>
          <w:szCs w:val="24"/>
        </w:rPr>
      </w:pPr>
      <w:r>
        <w:rPr>
          <w:rFonts w:cstheme="minorHAnsi"/>
          <w:b/>
          <w:szCs w:val="24"/>
        </w:rPr>
        <w:t>Costs:</w:t>
      </w:r>
      <w:r>
        <w:rPr>
          <w:rFonts w:cstheme="minorHAnsi"/>
          <w:szCs w:val="24"/>
        </w:rPr>
        <w:t xml:space="preserve">  Costs for this program were approved in D.16-06-054 for the 2016 GRC cycle.  Forecasted costs for this program for the 2019 GRC cycle were requested and are pending before the CPUC in A.17-10-007.  However, in this Plan SDG&amp;E is proposing to expand this program beyond the levels in A.17-10-007.  In this Plan, costs for this program have been prorated based on the estimated number of poles to be replaced within the HFTD.  </w:t>
      </w:r>
    </w:p>
    <w:p w14:paraId="6ECF5E81" w14:textId="77777777" w:rsidR="00310941" w:rsidRDefault="00310941" w:rsidP="00310941">
      <w:pPr>
        <w:rPr>
          <w:rFonts w:cstheme="minorHAnsi"/>
          <w:szCs w:val="24"/>
        </w:rPr>
      </w:pPr>
      <w:r>
        <w:rPr>
          <w:rFonts w:eastAsia="Calibri" w:cstheme="minorHAnsi"/>
          <w:szCs w:val="24"/>
        </w:rPr>
        <w:t xml:space="preserve">To the extent additional costs are incurred that are not otherwise covered in SDG&amp;E’s revenue requirements, it is SDG&amp;E’s intent to record those costs in its FRMMA.  Once a decision in A.17-10-007 is implemented, </w:t>
      </w:r>
      <w:r>
        <w:rPr>
          <w:rFonts w:cstheme="minorHAnsi"/>
          <w:szCs w:val="24"/>
        </w:rPr>
        <w:t>SDG&amp;E will reconcile the amounts for purposes of the FRMMA.</w:t>
      </w:r>
    </w:p>
    <w:tbl>
      <w:tblPr>
        <w:tblStyle w:val="TableGrid"/>
        <w:tblW w:w="8080" w:type="dxa"/>
        <w:jc w:val="center"/>
        <w:tblLook w:val="04A0" w:firstRow="1" w:lastRow="0" w:firstColumn="1" w:lastColumn="0" w:noHBand="0" w:noVBand="1"/>
      </w:tblPr>
      <w:tblGrid>
        <w:gridCol w:w="4200"/>
        <w:gridCol w:w="970"/>
        <w:gridCol w:w="970"/>
        <w:gridCol w:w="970"/>
        <w:gridCol w:w="970"/>
      </w:tblGrid>
      <w:tr w:rsidR="00310941" w:rsidRPr="00EF67C5" w14:paraId="283B4BC4" w14:textId="77777777" w:rsidTr="00C65640">
        <w:trPr>
          <w:trHeight w:val="300"/>
          <w:jc w:val="center"/>
        </w:trPr>
        <w:tc>
          <w:tcPr>
            <w:tcW w:w="4200" w:type="dxa"/>
            <w:vMerge w:val="restart"/>
            <w:tcBorders>
              <w:top w:val="single" w:sz="4" w:space="0" w:color="auto"/>
              <w:left w:val="single" w:sz="4" w:space="0" w:color="auto"/>
              <w:right w:val="single" w:sz="4" w:space="0" w:color="auto"/>
            </w:tcBorders>
            <w:noWrap/>
            <w:hideMark/>
          </w:tcPr>
          <w:p w14:paraId="246971ED" w14:textId="77777777" w:rsidR="00310941" w:rsidRPr="00EF67C5" w:rsidRDefault="00310941" w:rsidP="00C65640">
            <w:pPr>
              <w:spacing w:after="0"/>
              <w:jc w:val="center"/>
              <w:rPr>
                <w:rFonts w:asciiTheme="minorHAnsi" w:hAnsiTheme="minorHAnsi" w:cstheme="minorHAnsi"/>
                <w:b/>
                <w:color w:val="000000"/>
                <w:szCs w:val="24"/>
              </w:rPr>
            </w:pPr>
            <w:r w:rsidRPr="00EF67C5">
              <w:rPr>
                <w:rFonts w:asciiTheme="minorHAnsi" w:hAnsiTheme="minorHAnsi" w:cstheme="minorHAnsi"/>
                <w:b/>
                <w:color w:val="000000"/>
                <w:szCs w:val="24"/>
              </w:rPr>
              <w:t> Pole Replacement and Reinforcement</w:t>
            </w:r>
          </w:p>
          <w:p w14:paraId="7C445CB2" w14:textId="77777777" w:rsidR="00310941" w:rsidRPr="00EF67C5" w:rsidRDefault="00310941" w:rsidP="00C65640">
            <w:pPr>
              <w:spacing w:after="0"/>
              <w:jc w:val="center"/>
              <w:rPr>
                <w:rFonts w:asciiTheme="minorHAnsi" w:hAnsiTheme="minorHAnsi" w:cstheme="minorHAnsi"/>
                <w:b/>
                <w:color w:val="000000"/>
                <w:szCs w:val="24"/>
              </w:rPr>
            </w:pPr>
            <w:r w:rsidRPr="00EF67C5">
              <w:rPr>
                <w:rFonts w:asciiTheme="minorHAnsi" w:hAnsiTheme="minorHAnsi" w:cstheme="minorHAnsi"/>
                <w:b/>
                <w:color w:val="000000"/>
                <w:szCs w:val="24"/>
              </w:rPr>
              <w:t> </w:t>
            </w:r>
          </w:p>
        </w:tc>
        <w:tc>
          <w:tcPr>
            <w:tcW w:w="1940" w:type="dxa"/>
            <w:gridSpan w:val="2"/>
            <w:tcBorders>
              <w:top w:val="single" w:sz="4" w:space="0" w:color="auto"/>
              <w:left w:val="single" w:sz="4" w:space="0" w:color="auto"/>
              <w:bottom w:val="single" w:sz="4" w:space="0" w:color="auto"/>
              <w:right w:val="single" w:sz="4" w:space="0" w:color="auto"/>
            </w:tcBorders>
            <w:noWrap/>
            <w:hideMark/>
          </w:tcPr>
          <w:p w14:paraId="65A5236E" w14:textId="77777777" w:rsidR="00310941" w:rsidRPr="00EF67C5" w:rsidRDefault="00310941" w:rsidP="00C65640">
            <w:pPr>
              <w:spacing w:after="0"/>
              <w:jc w:val="center"/>
              <w:rPr>
                <w:rFonts w:asciiTheme="minorHAnsi" w:hAnsiTheme="minorHAnsi" w:cstheme="minorHAnsi"/>
                <w:b/>
                <w:color w:val="000000"/>
                <w:szCs w:val="24"/>
              </w:rPr>
            </w:pPr>
            <w:r w:rsidRPr="00EF67C5">
              <w:rPr>
                <w:rFonts w:asciiTheme="minorHAnsi" w:hAnsiTheme="minorHAnsi" w:cstheme="minorHAnsi"/>
                <w:b/>
                <w:color w:val="000000"/>
                <w:szCs w:val="24"/>
              </w:rPr>
              <w:t>2019</w:t>
            </w:r>
          </w:p>
        </w:tc>
        <w:tc>
          <w:tcPr>
            <w:tcW w:w="1940" w:type="dxa"/>
            <w:gridSpan w:val="2"/>
            <w:tcBorders>
              <w:top w:val="single" w:sz="4" w:space="0" w:color="auto"/>
              <w:left w:val="single" w:sz="4" w:space="0" w:color="auto"/>
              <w:bottom w:val="single" w:sz="4" w:space="0" w:color="auto"/>
              <w:right w:val="single" w:sz="4" w:space="0" w:color="auto"/>
            </w:tcBorders>
            <w:noWrap/>
            <w:hideMark/>
          </w:tcPr>
          <w:p w14:paraId="0B4D1C17" w14:textId="77777777" w:rsidR="00310941" w:rsidRPr="00EF67C5" w:rsidRDefault="00310941" w:rsidP="00C65640">
            <w:pPr>
              <w:spacing w:after="0"/>
              <w:jc w:val="center"/>
              <w:rPr>
                <w:rFonts w:asciiTheme="minorHAnsi" w:hAnsiTheme="minorHAnsi" w:cstheme="minorHAnsi"/>
                <w:b/>
                <w:color w:val="000000"/>
                <w:szCs w:val="24"/>
              </w:rPr>
            </w:pPr>
            <w:r w:rsidRPr="00EF67C5">
              <w:rPr>
                <w:rFonts w:asciiTheme="minorHAnsi" w:hAnsiTheme="minorHAnsi" w:cstheme="minorHAnsi"/>
                <w:b/>
                <w:color w:val="000000"/>
                <w:szCs w:val="24"/>
              </w:rPr>
              <w:t>2020</w:t>
            </w:r>
          </w:p>
        </w:tc>
      </w:tr>
      <w:tr w:rsidR="00310941" w:rsidRPr="00EF67C5" w14:paraId="1A33498A" w14:textId="77777777" w:rsidTr="00C65640">
        <w:trPr>
          <w:trHeight w:val="300"/>
          <w:jc w:val="center"/>
        </w:trPr>
        <w:tc>
          <w:tcPr>
            <w:tcW w:w="4200" w:type="dxa"/>
            <w:vMerge/>
            <w:tcBorders>
              <w:left w:val="single" w:sz="4" w:space="0" w:color="auto"/>
              <w:bottom w:val="single" w:sz="4" w:space="0" w:color="auto"/>
              <w:right w:val="single" w:sz="4" w:space="0" w:color="auto"/>
            </w:tcBorders>
            <w:noWrap/>
            <w:hideMark/>
          </w:tcPr>
          <w:p w14:paraId="05D65488" w14:textId="77777777" w:rsidR="00310941" w:rsidRPr="00EF67C5" w:rsidRDefault="00310941" w:rsidP="00C65640">
            <w:pPr>
              <w:spacing w:after="0"/>
              <w:jc w:val="center"/>
              <w:rPr>
                <w:rFonts w:asciiTheme="minorHAnsi" w:hAnsiTheme="minorHAnsi" w:cstheme="minorHAnsi"/>
                <w:b/>
                <w:color w:val="000000"/>
                <w:szCs w:val="24"/>
              </w:rPr>
            </w:pPr>
          </w:p>
        </w:tc>
        <w:tc>
          <w:tcPr>
            <w:tcW w:w="970" w:type="dxa"/>
            <w:tcBorders>
              <w:top w:val="single" w:sz="4" w:space="0" w:color="auto"/>
              <w:left w:val="single" w:sz="4" w:space="0" w:color="auto"/>
              <w:bottom w:val="single" w:sz="4" w:space="0" w:color="auto"/>
              <w:right w:val="single" w:sz="4" w:space="0" w:color="auto"/>
            </w:tcBorders>
            <w:noWrap/>
            <w:hideMark/>
          </w:tcPr>
          <w:p w14:paraId="0A758CF9" w14:textId="77777777" w:rsidR="00310941" w:rsidRPr="00EF67C5" w:rsidRDefault="00310941" w:rsidP="00C65640">
            <w:pPr>
              <w:spacing w:after="0"/>
              <w:jc w:val="center"/>
              <w:rPr>
                <w:rFonts w:asciiTheme="minorHAnsi" w:hAnsiTheme="minorHAnsi" w:cstheme="minorHAnsi"/>
                <w:b/>
                <w:color w:val="000000"/>
                <w:szCs w:val="24"/>
              </w:rPr>
            </w:pPr>
            <w:r w:rsidRPr="00EF67C5">
              <w:rPr>
                <w:rFonts w:asciiTheme="minorHAnsi" w:hAnsiTheme="minorHAnsi" w:cstheme="minorHAnsi"/>
                <w:b/>
                <w:color w:val="000000"/>
                <w:szCs w:val="24"/>
              </w:rPr>
              <w:t>Low</w:t>
            </w:r>
          </w:p>
        </w:tc>
        <w:tc>
          <w:tcPr>
            <w:tcW w:w="970" w:type="dxa"/>
            <w:tcBorders>
              <w:top w:val="single" w:sz="4" w:space="0" w:color="auto"/>
              <w:left w:val="single" w:sz="4" w:space="0" w:color="auto"/>
              <w:bottom w:val="single" w:sz="4" w:space="0" w:color="auto"/>
              <w:right w:val="single" w:sz="4" w:space="0" w:color="auto"/>
            </w:tcBorders>
            <w:noWrap/>
            <w:hideMark/>
          </w:tcPr>
          <w:p w14:paraId="5AADDC56" w14:textId="77777777" w:rsidR="00310941" w:rsidRPr="00EF67C5" w:rsidRDefault="00310941" w:rsidP="00C65640">
            <w:pPr>
              <w:spacing w:after="0"/>
              <w:jc w:val="center"/>
              <w:rPr>
                <w:rFonts w:asciiTheme="minorHAnsi" w:hAnsiTheme="minorHAnsi" w:cstheme="minorHAnsi"/>
                <w:b/>
                <w:color w:val="000000"/>
                <w:szCs w:val="24"/>
              </w:rPr>
            </w:pPr>
            <w:r w:rsidRPr="00EF67C5">
              <w:rPr>
                <w:rFonts w:asciiTheme="minorHAnsi" w:hAnsiTheme="minorHAnsi" w:cstheme="minorHAnsi"/>
                <w:b/>
                <w:color w:val="000000"/>
                <w:szCs w:val="24"/>
              </w:rPr>
              <w:t>High</w:t>
            </w:r>
          </w:p>
        </w:tc>
        <w:tc>
          <w:tcPr>
            <w:tcW w:w="970" w:type="dxa"/>
            <w:tcBorders>
              <w:top w:val="single" w:sz="4" w:space="0" w:color="auto"/>
              <w:left w:val="single" w:sz="4" w:space="0" w:color="auto"/>
              <w:bottom w:val="single" w:sz="4" w:space="0" w:color="auto"/>
              <w:right w:val="single" w:sz="4" w:space="0" w:color="auto"/>
            </w:tcBorders>
            <w:noWrap/>
            <w:hideMark/>
          </w:tcPr>
          <w:p w14:paraId="5AEAABB4" w14:textId="77777777" w:rsidR="00310941" w:rsidRPr="00EF67C5" w:rsidRDefault="00310941" w:rsidP="00C65640">
            <w:pPr>
              <w:spacing w:after="0"/>
              <w:jc w:val="center"/>
              <w:rPr>
                <w:rFonts w:asciiTheme="minorHAnsi" w:hAnsiTheme="minorHAnsi" w:cstheme="minorHAnsi"/>
                <w:b/>
                <w:color w:val="000000"/>
                <w:szCs w:val="24"/>
              </w:rPr>
            </w:pPr>
            <w:r w:rsidRPr="00EF67C5">
              <w:rPr>
                <w:rFonts w:asciiTheme="minorHAnsi" w:hAnsiTheme="minorHAnsi" w:cstheme="minorHAnsi"/>
                <w:b/>
                <w:color w:val="000000"/>
                <w:szCs w:val="24"/>
              </w:rPr>
              <w:t xml:space="preserve">Low </w:t>
            </w:r>
          </w:p>
        </w:tc>
        <w:tc>
          <w:tcPr>
            <w:tcW w:w="970" w:type="dxa"/>
            <w:tcBorders>
              <w:top w:val="single" w:sz="4" w:space="0" w:color="auto"/>
              <w:left w:val="single" w:sz="4" w:space="0" w:color="auto"/>
              <w:bottom w:val="single" w:sz="4" w:space="0" w:color="auto"/>
              <w:right w:val="single" w:sz="4" w:space="0" w:color="auto"/>
            </w:tcBorders>
            <w:noWrap/>
            <w:hideMark/>
          </w:tcPr>
          <w:p w14:paraId="77C9F7C5" w14:textId="77777777" w:rsidR="00310941" w:rsidRPr="00EF67C5" w:rsidRDefault="00310941" w:rsidP="00C65640">
            <w:pPr>
              <w:spacing w:after="0"/>
              <w:jc w:val="center"/>
              <w:rPr>
                <w:rFonts w:asciiTheme="minorHAnsi" w:hAnsiTheme="minorHAnsi" w:cstheme="minorHAnsi"/>
                <w:b/>
                <w:color w:val="000000"/>
                <w:szCs w:val="24"/>
              </w:rPr>
            </w:pPr>
            <w:r w:rsidRPr="00EF67C5">
              <w:rPr>
                <w:rFonts w:asciiTheme="minorHAnsi" w:hAnsiTheme="minorHAnsi" w:cstheme="minorHAnsi"/>
                <w:b/>
                <w:color w:val="000000"/>
                <w:szCs w:val="24"/>
              </w:rPr>
              <w:t>High</w:t>
            </w:r>
          </w:p>
        </w:tc>
      </w:tr>
      <w:tr w:rsidR="00310941" w:rsidRPr="00EF67C5" w14:paraId="42493D8E" w14:textId="77777777" w:rsidTr="00C65640">
        <w:trPr>
          <w:trHeight w:val="300"/>
          <w:jc w:val="center"/>
        </w:trPr>
        <w:tc>
          <w:tcPr>
            <w:tcW w:w="4200" w:type="dxa"/>
            <w:tcBorders>
              <w:top w:val="single" w:sz="4" w:space="0" w:color="auto"/>
              <w:left w:val="single" w:sz="4" w:space="0" w:color="auto"/>
              <w:bottom w:val="single" w:sz="4" w:space="0" w:color="auto"/>
              <w:right w:val="single" w:sz="4" w:space="0" w:color="auto"/>
            </w:tcBorders>
            <w:noWrap/>
            <w:hideMark/>
          </w:tcPr>
          <w:p w14:paraId="3C98E81C" w14:textId="77777777" w:rsidR="00310941" w:rsidRPr="00EF67C5" w:rsidRDefault="00310941" w:rsidP="00C65640">
            <w:pPr>
              <w:spacing w:after="0"/>
              <w:jc w:val="center"/>
              <w:rPr>
                <w:rFonts w:asciiTheme="minorHAnsi" w:hAnsiTheme="minorHAnsi" w:cstheme="minorHAnsi"/>
                <w:color w:val="000000"/>
                <w:szCs w:val="24"/>
              </w:rPr>
            </w:pPr>
            <w:r w:rsidRPr="00EF67C5">
              <w:rPr>
                <w:rFonts w:asciiTheme="minorHAnsi" w:hAnsiTheme="minorHAnsi" w:cstheme="minorHAnsi"/>
                <w:color w:val="000000"/>
                <w:szCs w:val="24"/>
              </w:rPr>
              <w:t>Capital (Directs, 2019$ in MM)</w:t>
            </w:r>
          </w:p>
        </w:tc>
        <w:tc>
          <w:tcPr>
            <w:tcW w:w="970" w:type="dxa"/>
            <w:tcBorders>
              <w:top w:val="single" w:sz="4" w:space="0" w:color="auto"/>
              <w:left w:val="single" w:sz="4" w:space="0" w:color="auto"/>
              <w:bottom w:val="single" w:sz="4" w:space="0" w:color="auto"/>
              <w:right w:val="single" w:sz="4" w:space="0" w:color="auto"/>
            </w:tcBorders>
            <w:noWrap/>
            <w:hideMark/>
          </w:tcPr>
          <w:p w14:paraId="510D3DC2" w14:textId="77777777" w:rsidR="00310941" w:rsidRPr="00EF67C5" w:rsidRDefault="00310941" w:rsidP="00C65640">
            <w:pPr>
              <w:spacing w:after="0"/>
              <w:jc w:val="center"/>
              <w:rPr>
                <w:rFonts w:asciiTheme="minorHAnsi" w:hAnsiTheme="minorHAnsi" w:cstheme="minorHAnsi"/>
                <w:color w:val="000000"/>
                <w:szCs w:val="24"/>
              </w:rPr>
            </w:pPr>
            <w:r w:rsidRPr="00EF67C5">
              <w:rPr>
                <w:rFonts w:asciiTheme="minorHAnsi" w:hAnsiTheme="minorHAnsi" w:cstheme="minorHAnsi"/>
                <w:color w:val="000000"/>
                <w:szCs w:val="24"/>
              </w:rPr>
              <w:t>$10.6</w:t>
            </w:r>
          </w:p>
        </w:tc>
        <w:tc>
          <w:tcPr>
            <w:tcW w:w="970" w:type="dxa"/>
            <w:tcBorders>
              <w:top w:val="single" w:sz="4" w:space="0" w:color="auto"/>
              <w:left w:val="single" w:sz="4" w:space="0" w:color="auto"/>
              <w:bottom w:val="single" w:sz="4" w:space="0" w:color="auto"/>
              <w:right w:val="single" w:sz="4" w:space="0" w:color="auto"/>
            </w:tcBorders>
            <w:noWrap/>
            <w:hideMark/>
          </w:tcPr>
          <w:p w14:paraId="04070F2D" w14:textId="77777777" w:rsidR="00310941" w:rsidRPr="00EF67C5" w:rsidRDefault="00310941" w:rsidP="00C65640">
            <w:pPr>
              <w:spacing w:after="0"/>
              <w:jc w:val="center"/>
              <w:rPr>
                <w:rFonts w:asciiTheme="minorHAnsi" w:hAnsiTheme="minorHAnsi" w:cstheme="minorHAnsi"/>
                <w:color w:val="000000"/>
                <w:szCs w:val="24"/>
              </w:rPr>
            </w:pPr>
            <w:r w:rsidRPr="00EF67C5">
              <w:rPr>
                <w:rFonts w:asciiTheme="minorHAnsi" w:hAnsiTheme="minorHAnsi" w:cstheme="minorHAnsi"/>
                <w:color w:val="000000"/>
                <w:szCs w:val="24"/>
              </w:rPr>
              <w:t>$16.0</w:t>
            </w:r>
          </w:p>
        </w:tc>
        <w:tc>
          <w:tcPr>
            <w:tcW w:w="970" w:type="dxa"/>
            <w:tcBorders>
              <w:top w:val="single" w:sz="4" w:space="0" w:color="auto"/>
              <w:left w:val="single" w:sz="4" w:space="0" w:color="auto"/>
              <w:bottom w:val="single" w:sz="4" w:space="0" w:color="auto"/>
              <w:right w:val="single" w:sz="4" w:space="0" w:color="auto"/>
            </w:tcBorders>
            <w:noWrap/>
            <w:hideMark/>
          </w:tcPr>
          <w:p w14:paraId="1DDDE0B4" w14:textId="77777777" w:rsidR="00310941" w:rsidRPr="00EF67C5" w:rsidRDefault="00310941" w:rsidP="00C65640">
            <w:pPr>
              <w:spacing w:after="0"/>
              <w:jc w:val="center"/>
              <w:rPr>
                <w:rFonts w:asciiTheme="minorHAnsi" w:hAnsiTheme="minorHAnsi" w:cstheme="minorHAnsi"/>
                <w:color w:val="000000"/>
                <w:szCs w:val="24"/>
              </w:rPr>
            </w:pPr>
            <w:r w:rsidRPr="00EF67C5">
              <w:rPr>
                <w:rFonts w:asciiTheme="minorHAnsi" w:hAnsiTheme="minorHAnsi" w:cstheme="minorHAnsi"/>
                <w:color w:val="000000"/>
                <w:szCs w:val="24"/>
              </w:rPr>
              <w:t>$10.6</w:t>
            </w:r>
          </w:p>
        </w:tc>
        <w:tc>
          <w:tcPr>
            <w:tcW w:w="970" w:type="dxa"/>
            <w:tcBorders>
              <w:top w:val="single" w:sz="4" w:space="0" w:color="auto"/>
              <w:left w:val="single" w:sz="4" w:space="0" w:color="auto"/>
              <w:bottom w:val="single" w:sz="4" w:space="0" w:color="auto"/>
              <w:right w:val="single" w:sz="4" w:space="0" w:color="auto"/>
            </w:tcBorders>
            <w:noWrap/>
            <w:hideMark/>
          </w:tcPr>
          <w:p w14:paraId="64022B6F" w14:textId="77777777" w:rsidR="00310941" w:rsidRPr="00EF67C5" w:rsidRDefault="00310941" w:rsidP="00C65640">
            <w:pPr>
              <w:spacing w:after="0"/>
              <w:jc w:val="center"/>
              <w:rPr>
                <w:rFonts w:asciiTheme="minorHAnsi" w:hAnsiTheme="minorHAnsi" w:cstheme="minorHAnsi"/>
                <w:color w:val="000000"/>
                <w:szCs w:val="24"/>
              </w:rPr>
            </w:pPr>
            <w:r w:rsidRPr="00EF67C5">
              <w:rPr>
                <w:rFonts w:asciiTheme="minorHAnsi" w:hAnsiTheme="minorHAnsi" w:cstheme="minorHAnsi"/>
                <w:color w:val="000000"/>
                <w:szCs w:val="24"/>
              </w:rPr>
              <w:t>$16.0</w:t>
            </w:r>
          </w:p>
        </w:tc>
      </w:tr>
      <w:tr w:rsidR="00310941" w:rsidRPr="00EF67C5" w14:paraId="4E0F5651" w14:textId="77777777" w:rsidTr="00C65640">
        <w:trPr>
          <w:trHeight w:val="300"/>
          <w:jc w:val="center"/>
        </w:trPr>
        <w:tc>
          <w:tcPr>
            <w:tcW w:w="4200" w:type="dxa"/>
            <w:tcBorders>
              <w:top w:val="single" w:sz="4" w:space="0" w:color="auto"/>
              <w:left w:val="single" w:sz="4" w:space="0" w:color="auto"/>
              <w:bottom w:val="single" w:sz="4" w:space="0" w:color="auto"/>
              <w:right w:val="single" w:sz="4" w:space="0" w:color="auto"/>
            </w:tcBorders>
            <w:noWrap/>
            <w:hideMark/>
          </w:tcPr>
          <w:p w14:paraId="0ECB5093" w14:textId="77777777" w:rsidR="00310941" w:rsidRPr="00EF67C5" w:rsidRDefault="00310941" w:rsidP="00C65640">
            <w:pPr>
              <w:spacing w:after="0"/>
              <w:jc w:val="center"/>
              <w:rPr>
                <w:rFonts w:asciiTheme="minorHAnsi" w:hAnsiTheme="minorHAnsi" w:cstheme="minorHAnsi"/>
                <w:color w:val="000000"/>
                <w:szCs w:val="24"/>
              </w:rPr>
            </w:pPr>
            <w:r w:rsidRPr="00EF67C5">
              <w:rPr>
                <w:rFonts w:asciiTheme="minorHAnsi" w:hAnsiTheme="minorHAnsi" w:cstheme="minorHAnsi"/>
                <w:color w:val="000000"/>
                <w:szCs w:val="24"/>
              </w:rPr>
              <w:t xml:space="preserve">Incremental O&amp;M </w:t>
            </w:r>
            <w:r>
              <w:rPr>
                <w:rFonts w:asciiTheme="minorHAnsi" w:hAnsiTheme="minorHAnsi" w:cstheme="minorHAnsi"/>
                <w:color w:val="000000"/>
                <w:szCs w:val="24"/>
              </w:rPr>
              <w:br/>
            </w:r>
            <w:r w:rsidRPr="00EF67C5">
              <w:rPr>
                <w:rFonts w:asciiTheme="minorHAnsi" w:hAnsiTheme="minorHAnsi" w:cstheme="minorHAnsi"/>
                <w:color w:val="000000"/>
                <w:szCs w:val="24"/>
              </w:rPr>
              <w:t>(Directs, 2019$ in MM)</w:t>
            </w:r>
          </w:p>
        </w:tc>
        <w:tc>
          <w:tcPr>
            <w:tcW w:w="970" w:type="dxa"/>
            <w:tcBorders>
              <w:top w:val="single" w:sz="4" w:space="0" w:color="auto"/>
              <w:left w:val="single" w:sz="4" w:space="0" w:color="auto"/>
              <w:bottom w:val="single" w:sz="4" w:space="0" w:color="auto"/>
              <w:right w:val="single" w:sz="4" w:space="0" w:color="auto"/>
            </w:tcBorders>
            <w:noWrap/>
            <w:hideMark/>
          </w:tcPr>
          <w:p w14:paraId="28DEBEAB" w14:textId="77777777" w:rsidR="00310941" w:rsidRPr="00EF67C5" w:rsidRDefault="00310941" w:rsidP="00C65640">
            <w:pPr>
              <w:spacing w:after="0"/>
              <w:jc w:val="center"/>
              <w:rPr>
                <w:rFonts w:asciiTheme="minorHAnsi" w:hAnsiTheme="minorHAnsi" w:cstheme="minorHAnsi"/>
                <w:color w:val="000000"/>
                <w:szCs w:val="24"/>
              </w:rPr>
            </w:pPr>
            <w:r w:rsidRPr="00EF67C5">
              <w:rPr>
                <w:rFonts w:asciiTheme="minorHAnsi" w:hAnsiTheme="minorHAnsi" w:cstheme="minorHAnsi"/>
                <w:color w:val="000000"/>
                <w:szCs w:val="24"/>
              </w:rPr>
              <w:t>$0.1</w:t>
            </w:r>
          </w:p>
        </w:tc>
        <w:tc>
          <w:tcPr>
            <w:tcW w:w="970" w:type="dxa"/>
            <w:tcBorders>
              <w:top w:val="single" w:sz="4" w:space="0" w:color="auto"/>
              <w:left w:val="single" w:sz="4" w:space="0" w:color="auto"/>
              <w:bottom w:val="single" w:sz="4" w:space="0" w:color="auto"/>
              <w:right w:val="single" w:sz="4" w:space="0" w:color="auto"/>
            </w:tcBorders>
            <w:noWrap/>
            <w:hideMark/>
          </w:tcPr>
          <w:p w14:paraId="0445607F" w14:textId="77777777" w:rsidR="00310941" w:rsidRPr="00EF67C5" w:rsidRDefault="00310941" w:rsidP="00C65640">
            <w:pPr>
              <w:spacing w:after="0"/>
              <w:jc w:val="center"/>
              <w:rPr>
                <w:rFonts w:asciiTheme="minorHAnsi" w:hAnsiTheme="minorHAnsi" w:cstheme="minorHAnsi"/>
                <w:color w:val="000000"/>
                <w:szCs w:val="24"/>
              </w:rPr>
            </w:pPr>
            <w:r w:rsidRPr="00EF67C5">
              <w:rPr>
                <w:rFonts w:asciiTheme="minorHAnsi" w:hAnsiTheme="minorHAnsi" w:cstheme="minorHAnsi"/>
                <w:color w:val="000000"/>
                <w:szCs w:val="24"/>
              </w:rPr>
              <w:t>$0.25</w:t>
            </w:r>
          </w:p>
        </w:tc>
        <w:tc>
          <w:tcPr>
            <w:tcW w:w="970" w:type="dxa"/>
            <w:tcBorders>
              <w:top w:val="single" w:sz="4" w:space="0" w:color="auto"/>
              <w:left w:val="single" w:sz="4" w:space="0" w:color="auto"/>
              <w:bottom w:val="single" w:sz="4" w:space="0" w:color="auto"/>
              <w:right w:val="single" w:sz="4" w:space="0" w:color="auto"/>
            </w:tcBorders>
            <w:noWrap/>
            <w:hideMark/>
          </w:tcPr>
          <w:p w14:paraId="7493885A" w14:textId="77777777" w:rsidR="00310941" w:rsidRPr="00EF67C5" w:rsidRDefault="00310941" w:rsidP="00C65640">
            <w:pPr>
              <w:spacing w:after="0"/>
              <w:jc w:val="center"/>
              <w:rPr>
                <w:rFonts w:asciiTheme="minorHAnsi" w:hAnsiTheme="minorHAnsi" w:cstheme="minorHAnsi"/>
                <w:color w:val="000000"/>
                <w:szCs w:val="24"/>
              </w:rPr>
            </w:pPr>
            <w:r w:rsidRPr="00EF67C5">
              <w:rPr>
                <w:rFonts w:asciiTheme="minorHAnsi" w:hAnsiTheme="minorHAnsi" w:cstheme="minorHAnsi"/>
                <w:color w:val="000000"/>
                <w:szCs w:val="24"/>
              </w:rPr>
              <w:t>$0.1</w:t>
            </w:r>
          </w:p>
        </w:tc>
        <w:tc>
          <w:tcPr>
            <w:tcW w:w="970" w:type="dxa"/>
            <w:tcBorders>
              <w:top w:val="single" w:sz="4" w:space="0" w:color="auto"/>
              <w:left w:val="single" w:sz="4" w:space="0" w:color="auto"/>
              <w:bottom w:val="single" w:sz="4" w:space="0" w:color="auto"/>
              <w:right w:val="single" w:sz="4" w:space="0" w:color="auto"/>
            </w:tcBorders>
            <w:noWrap/>
            <w:hideMark/>
          </w:tcPr>
          <w:p w14:paraId="5AE2E8F1" w14:textId="77777777" w:rsidR="00310941" w:rsidRPr="00EF67C5" w:rsidRDefault="00310941" w:rsidP="00C65640">
            <w:pPr>
              <w:spacing w:after="0"/>
              <w:jc w:val="center"/>
              <w:rPr>
                <w:rFonts w:asciiTheme="minorHAnsi" w:hAnsiTheme="minorHAnsi" w:cstheme="minorHAnsi"/>
                <w:color w:val="000000"/>
                <w:szCs w:val="24"/>
              </w:rPr>
            </w:pPr>
            <w:r w:rsidRPr="00EF67C5">
              <w:rPr>
                <w:rFonts w:asciiTheme="minorHAnsi" w:hAnsiTheme="minorHAnsi" w:cstheme="minorHAnsi"/>
                <w:color w:val="000000"/>
                <w:szCs w:val="24"/>
              </w:rPr>
              <w:t>$0.25</w:t>
            </w:r>
          </w:p>
        </w:tc>
      </w:tr>
    </w:tbl>
    <w:p w14:paraId="3D6F496D" w14:textId="77777777" w:rsidR="00310941" w:rsidRDefault="00310941" w:rsidP="00310941">
      <w:pPr>
        <w:rPr>
          <w:rFonts w:cstheme="minorHAnsi"/>
          <w:szCs w:val="24"/>
        </w:rPr>
      </w:pPr>
    </w:p>
    <w:p w14:paraId="7160B8EE" w14:textId="77777777" w:rsidR="00310941" w:rsidRDefault="00310941" w:rsidP="00310941">
      <w:pPr>
        <w:rPr>
          <w:rFonts w:cstheme="minorHAnsi"/>
          <w:szCs w:val="24"/>
        </w:rPr>
      </w:pPr>
    </w:p>
    <w:p w14:paraId="26A3769A" w14:textId="77777777" w:rsidR="00310941" w:rsidRDefault="00310941" w:rsidP="00310941">
      <w:pPr>
        <w:rPr>
          <w:rFonts w:cstheme="minorHAnsi"/>
          <w:szCs w:val="24"/>
        </w:rPr>
      </w:pPr>
    </w:p>
    <w:p w14:paraId="6809BA66" w14:textId="77777777" w:rsidR="00310941" w:rsidRDefault="00310941" w:rsidP="00310941">
      <w:pPr>
        <w:rPr>
          <w:rFonts w:cstheme="minorHAnsi"/>
          <w:szCs w:val="24"/>
        </w:rPr>
      </w:pPr>
    </w:p>
    <w:p w14:paraId="5840CDB2" w14:textId="77777777" w:rsidR="00310941" w:rsidRDefault="00310941" w:rsidP="00310941">
      <w:pPr>
        <w:rPr>
          <w:rFonts w:cstheme="minorHAnsi"/>
          <w:szCs w:val="24"/>
        </w:rPr>
      </w:pPr>
      <w:r>
        <w:rPr>
          <w:rFonts w:cstheme="minorHAnsi"/>
          <w:szCs w:val="24"/>
        </w:rPr>
        <w:br w:type="page"/>
      </w:r>
    </w:p>
    <w:p w14:paraId="491FFC0E" w14:textId="77777777" w:rsidR="00310941" w:rsidRDefault="00310941" w:rsidP="00310941">
      <w:pPr>
        <w:jc w:val="center"/>
        <w:rPr>
          <w:rFonts w:cstheme="minorHAnsi"/>
          <w:b/>
          <w:szCs w:val="24"/>
        </w:rPr>
      </w:pPr>
      <w:r>
        <w:rPr>
          <w:rFonts w:cstheme="minorHAnsi"/>
          <w:b/>
          <w:szCs w:val="24"/>
        </w:rPr>
        <w:lastRenderedPageBreak/>
        <w:t>Backup Power for Resilience</w:t>
      </w:r>
    </w:p>
    <w:p w14:paraId="6B158F7B" w14:textId="77777777" w:rsidR="00310941" w:rsidRDefault="00310941" w:rsidP="00310941">
      <w:pPr>
        <w:rPr>
          <w:rFonts w:cstheme="minorHAnsi"/>
          <w:szCs w:val="24"/>
        </w:rPr>
      </w:pPr>
      <w:r>
        <w:rPr>
          <w:rFonts w:cstheme="minorHAnsi"/>
          <w:b/>
          <w:bCs/>
          <w:szCs w:val="24"/>
        </w:rPr>
        <w:t>Plan Cross-reference:</w:t>
      </w:r>
      <w:r>
        <w:rPr>
          <w:rFonts w:cstheme="minorHAnsi"/>
          <w:szCs w:val="24"/>
        </w:rPr>
        <w:t xml:space="preserve">  Section 4.3.20</w:t>
      </w:r>
    </w:p>
    <w:p w14:paraId="352E5F31" w14:textId="77777777" w:rsidR="00310941" w:rsidRDefault="00310941" w:rsidP="00310941">
      <w:pPr>
        <w:rPr>
          <w:rFonts w:cstheme="minorHAnsi"/>
          <w:szCs w:val="24"/>
        </w:rPr>
      </w:pPr>
      <w:r>
        <w:rPr>
          <w:rFonts w:cstheme="minorHAnsi"/>
          <w:b/>
          <w:bCs/>
          <w:szCs w:val="24"/>
        </w:rPr>
        <w:t>Objective Time Frame:</w:t>
      </w:r>
      <w:r>
        <w:rPr>
          <w:rFonts w:cstheme="minorHAnsi"/>
          <w:szCs w:val="24"/>
        </w:rPr>
        <w:t xml:space="preserve">  This new program will continue over the compliance period of this Plan. </w:t>
      </w:r>
    </w:p>
    <w:p w14:paraId="4F0697DE"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szCs w:val="24"/>
        </w:rPr>
        <w:t> Backup Power for Resilience</w:t>
      </w:r>
      <w:r>
        <w:rPr>
          <w:rFonts w:cstheme="minorHAnsi"/>
          <w:szCs w:val="24"/>
        </w:rPr>
        <w:t xml:space="preserve"> is a new program. </w:t>
      </w:r>
    </w:p>
    <w:p w14:paraId="4AFCFAE9"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 xml:space="preserve"> This program </w:t>
      </w:r>
      <w:r>
        <w:rPr>
          <w:rFonts w:cstheme="minorHAnsi"/>
          <w:szCs w:val="24"/>
        </w:rPr>
        <w:t xml:space="preserve">meets and exceeds the requirement to furnish and maintain a safe and reliable utility system in accordance with P.U. Code § 451.  </w:t>
      </w:r>
    </w:p>
    <w:p w14:paraId="66329F9F"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 xml:space="preserve">This program mitigates the risk of wildfire by focusing on investing in infrastructure to provide back-up power to strategic locations to minimize the impact that PSPS events have on the communities impacted.  </w:t>
      </w:r>
    </w:p>
    <w:p w14:paraId="3F2294F1" w14:textId="77777777" w:rsidR="00310941" w:rsidRDefault="00310941" w:rsidP="00310941">
      <w:pPr>
        <w:rPr>
          <w:rFonts w:cstheme="minorHAnsi"/>
          <w:szCs w:val="24"/>
        </w:rPr>
      </w:pPr>
      <w:r>
        <w:rPr>
          <w:rFonts w:cstheme="minorHAnsi"/>
          <w:szCs w:val="24"/>
        </w:rPr>
        <w:t xml:space="preserve">This falls under the Response and Recovery mitigation category.  </w:t>
      </w:r>
    </w:p>
    <w:p w14:paraId="2CB8B6E5" w14:textId="77777777" w:rsidR="00310941" w:rsidRDefault="00310941" w:rsidP="00310941">
      <w:pPr>
        <w:rPr>
          <w:rFonts w:cstheme="minorHAnsi"/>
          <w:szCs w:val="24"/>
        </w:rPr>
      </w:pPr>
      <w:r>
        <w:rPr>
          <w:rFonts w:cstheme="minorHAnsi"/>
          <w:b/>
          <w:szCs w:val="24"/>
        </w:rPr>
        <w:t xml:space="preserve">RAMP: </w:t>
      </w:r>
      <w:r>
        <w:rPr>
          <w:rFonts w:eastAsia="Times New Roman" w:cstheme="minorHAnsi"/>
          <w:color w:val="000000"/>
          <w:szCs w:val="24"/>
        </w:rPr>
        <w:t> </w:t>
      </w:r>
      <w:r>
        <w:rPr>
          <w:rFonts w:cstheme="minorHAnsi"/>
          <w:szCs w:val="24"/>
        </w:rPr>
        <w:t xml:space="preserve">Because this is a new program, it was not presented in the 2016 RAMP Report. </w:t>
      </w:r>
    </w:p>
    <w:p w14:paraId="454D44C2" w14:textId="77777777" w:rsidR="00310941" w:rsidRDefault="00310941" w:rsidP="00310941">
      <w:pPr>
        <w:rPr>
          <w:rFonts w:cstheme="minorHAnsi"/>
          <w:szCs w:val="24"/>
        </w:rPr>
      </w:pPr>
      <w:r>
        <w:rPr>
          <w:rFonts w:cstheme="minorHAnsi"/>
          <w:b/>
          <w:szCs w:val="24"/>
        </w:rPr>
        <w:t xml:space="preserve">Costs:  </w:t>
      </w:r>
      <w:r>
        <w:rPr>
          <w:rFonts w:cstheme="minorHAnsi"/>
          <w:szCs w:val="24"/>
        </w:rPr>
        <w:t xml:space="preserve">While there are forecasted costs for this program requested and pending before the CPUC in A.17-10-007, in this Plan the Backup Power for Resilience program has been expanded beyond the levels in A.17-10-007.  </w:t>
      </w:r>
    </w:p>
    <w:p w14:paraId="4053B0F3" w14:textId="77777777" w:rsidR="00310941" w:rsidRDefault="00310941" w:rsidP="00310941">
      <w:pPr>
        <w:rPr>
          <w:rFonts w:cstheme="minorHAnsi"/>
          <w:b/>
          <w:szCs w:val="24"/>
        </w:rPr>
      </w:pPr>
      <w:r>
        <w:rPr>
          <w:rFonts w:eastAsia="Calibri" w:cstheme="minorHAnsi"/>
          <w:szCs w:val="24"/>
        </w:rPr>
        <w:t xml:space="preserve">It is SDG&amp;E’s intent to record costs for this program in the FRMMA.  Once a decision in A.17-10-007 is implemented, </w:t>
      </w:r>
      <w:r>
        <w:rPr>
          <w:rFonts w:cstheme="minorHAnsi"/>
          <w:szCs w:val="24"/>
        </w:rPr>
        <w:t>SDG&amp;E will reconcile the amounts for purposes of the FRMMA.</w:t>
      </w:r>
    </w:p>
    <w:tbl>
      <w:tblPr>
        <w:tblW w:w="8080" w:type="dxa"/>
        <w:jc w:val="center"/>
        <w:tblLook w:val="04A0" w:firstRow="1" w:lastRow="0" w:firstColumn="1" w:lastColumn="0" w:noHBand="0" w:noVBand="1"/>
      </w:tblPr>
      <w:tblGrid>
        <w:gridCol w:w="4200"/>
        <w:gridCol w:w="970"/>
        <w:gridCol w:w="970"/>
        <w:gridCol w:w="970"/>
        <w:gridCol w:w="970"/>
      </w:tblGrid>
      <w:tr w:rsidR="00310941" w14:paraId="253EE13A" w14:textId="77777777" w:rsidTr="00C65640">
        <w:trPr>
          <w:trHeight w:val="300"/>
          <w:jc w:val="center"/>
        </w:trPr>
        <w:tc>
          <w:tcPr>
            <w:tcW w:w="4200" w:type="dxa"/>
            <w:vMerge w:val="restart"/>
            <w:tcBorders>
              <w:top w:val="single" w:sz="4" w:space="0" w:color="auto"/>
              <w:left w:val="single" w:sz="4" w:space="0" w:color="auto"/>
              <w:right w:val="single" w:sz="4" w:space="0" w:color="auto"/>
            </w:tcBorders>
            <w:noWrap/>
            <w:vAlign w:val="bottom"/>
            <w:hideMark/>
          </w:tcPr>
          <w:p w14:paraId="65B83863" w14:textId="77777777" w:rsidR="00310941" w:rsidRPr="00EF67C5" w:rsidRDefault="00310941" w:rsidP="00C65640">
            <w:pPr>
              <w:spacing w:after="0"/>
              <w:jc w:val="center"/>
              <w:rPr>
                <w:rFonts w:eastAsia="Times New Roman" w:cstheme="minorHAnsi"/>
                <w:b/>
                <w:color w:val="000000" w:themeColor="text1"/>
                <w:szCs w:val="24"/>
              </w:rPr>
            </w:pPr>
            <w:r w:rsidRPr="00EF67C5">
              <w:rPr>
                <w:rFonts w:eastAsia="Times New Roman" w:cstheme="minorHAnsi"/>
                <w:b/>
                <w:color w:val="000000"/>
                <w:szCs w:val="24"/>
              </w:rPr>
              <w:t> Backup Power for Resilience</w:t>
            </w:r>
          </w:p>
          <w:p w14:paraId="67580D32" w14:textId="77777777" w:rsidR="00310941" w:rsidRPr="00EF67C5" w:rsidRDefault="00310941" w:rsidP="00C65640">
            <w:pPr>
              <w:spacing w:after="0"/>
              <w:jc w:val="center"/>
              <w:rPr>
                <w:rFonts w:eastAsia="Times New Roman" w:cstheme="minorHAnsi"/>
                <w:b/>
                <w:color w:val="000000" w:themeColor="text1"/>
                <w:szCs w:val="24"/>
              </w:rPr>
            </w:pPr>
            <w:r w:rsidRPr="00EF67C5">
              <w:rPr>
                <w:rFonts w:eastAsia="Times New Roman" w:cstheme="minorHAnsi"/>
                <w:b/>
                <w:color w:val="000000"/>
                <w:szCs w:val="24"/>
              </w:rPr>
              <w:t> </w:t>
            </w:r>
          </w:p>
        </w:tc>
        <w:tc>
          <w:tcPr>
            <w:tcW w:w="1940" w:type="dxa"/>
            <w:gridSpan w:val="2"/>
            <w:tcBorders>
              <w:top w:val="single" w:sz="4" w:space="0" w:color="auto"/>
              <w:left w:val="nil"/>
              <w:bottom w:val="single" w:sz="4" w:space="0" w:color="auto"/>
              <w:right w:val="single" w:sz="4" w:space="0" w:color="auto"/>
            </w:tcBorders>
            <w:noWrap/>
            <w:vAlign w:val="bottom"/>
            <w:hideMark/>
          </w:tcPr>
          <w:p w14:paraId="37FF3232"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2019</w:t>
            </w:r>
          </w:p>
        </w:tc>
        <w:tc>
          <w:tcPr>
            <w:tcW w:w="1940" w:type="dxa"/>
            <w:gridSpan w:val="2"/>
            <w:tcBorders>
              <w:top w:val="single" w:sz="4" w:space="0" w:color="auto"/>
              <w:left w:val="nil"/>
              <w:bottom w:val="single" w:sz="4" w:space="0" w:color="auto"/>
              <w:right w:val="single" w:sz="4" w:space="0" w:color="auto"/>
            </w:tcBorders>
            <w:noWrap/>
            <w:vAlign w:val="bottom"/>
            <w:hideMark/>
          </w:tcPr>
          <w:p w14:paraId="54358BBE"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2020</w:t>
            </w:r>
          </w:p>
        </w:tc>
      </w:tr>
      <w:tr w:rsidR="00310941" w14:paraId="138096FA" w14:textId="77777777" w:rsidTr="00C65640">
        <w:trPr>
          <w:trHeight w:val="300"/>
          <w:jc w:val="center"/>
        </w:trPr>
        <w:tc>
          <w:tcPr>
            <w:tcW w:w="4200" w:type="dxa"/>
            <w:vMerge/>
            <w:tcBorders>
              <w:left w:val="single" w:sz="4" w:space="0" w:color="auto"/>
              <w:bottom w:val="single" w:sz="4" w:space="0" w:color="auto"/>
              <w:right w:val="single" w:sz="4" w:space="0" w:color="auto"/>
            </w:tcBorders>
            <w:noWrap/>
            <w:vAlign w:val="bottom"/>
            <w:hideMark/>
          </w:tcPr>
          <w:p w14:paraId="78532271" w14:textId="77777777" w:rsidR="00310941" w:rsidRPr="00EF67C5" w:rsidRDefault="00310941" w:rsidP="00C65640">
            <w:pPr>
              <w:spacing w:after="0"/>
              <w:jc w:val="center"/>
              <w:rPr>
                <w:rFonts w:eastAsia="Times New Roman" w:cstheme="minorHAnsi"/>
                <w:b/>
                <w:color w:val="000000"/>
                <w:szCs w:val="24"/>
              </w:rPr>
            </w:pPr>
          </w:p>
        </w:tc>
        <w:tc>
          <w:tcPr>
            <w:tcW w:w="970" w:type="dxa"/>
            <w:tcBorders>
              <w:top w:val="nil"/>
              <w:left w:val="nil"/>
              <w:bottom w:val="single" w:sz="4" w:space="0" w:color="auto"/>
              <w:right w:val="single" w:sz="4" w:space="0" w:color="auto"/>
            </w:tcBorders>
            <w:noWrap/>
            <w:vAlign w:val="bottom"/>
            <w:hideMark/>
          </w:tcPr>
          <w:p w14:paraId="285D47FB"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Low</w:t>
            </w:r>
          </w:p>
        </w:tc>
        <w:tc>
          <w:tcPr>
            <w:tcW w:w="970" w:type="dxa"/>
            <w:tcBorders>
              <w:top w:val="nil"/>
              <w:left w:val="nil"/>
              <w:bottom w:val="single" w:sz="4" w:space="0" w:color="auto"/>
              <w:right w:val="single" w:sz="4" w:space="0" w:color="auto"/>
            </w:tcBorders>
            <w:noWrap/>
            <w:vAlign w:val="bottom"/>
            <w:hideMark/>
          </w:tcPr>
          <w:p w14:paraId="1D9F36A3"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c>
          <w:tcPr>
            <w:tcW w:w="970" w:type="dxa"/>
            <w:tcBorders>
              <w:top w:val="nil"/>
              <w:left w:val="nil"/>
              <w:bottom w:val="single" w:sz="4" w:space="0" w:color="auto"/>
              <w:right w:val="single" w:sz="4" w:space="0" w:color="auto"/>
            </w:tcBorders>
            <w:noWrap/>
            <w:vAlign w:val="bottom"/>
            <w:hideMark/>
          </w:tcPr>
          <w:p w14:paraId="7FFFC581"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xml:space="preserve">Low </w:t>
            </w:r>
          </w:p>
        </w:tc>
        <w:tc>
          <w:tcPr>
            <w:tcW w:w="970" w:type="dxa"/>
            <w:tcBorders>
              <w:top w:val="nil"/>
              <w:left w:val="nil"/>
              <w:bottom w:val="single" w:sz="4" w:space="0" w:color="auto"/>
              <w:right w:val="single" w:sz="4" w:space="0" w:color="auto"/>
            </w:tcBorders>
            <w:noWrap/>
            <w:vAlign w:val="bottom"/>
            <w:hideMark/>
          </w:tcPr>
          <w:p w14:paraId="1248F235"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r>
      <w:tr w:rsidR="00310941" w14:paraId="156D595F"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472C9F61"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szCs w:val="24"/>
              </w:rPr>
              <w:t>Capital (Directs, 2019$ in MM)</w:t>
            </w:r>
          </w:p>
        </w:tc>
        <w:tc>
          <w:tcPr>
            <w:tcW w:w="970" w:type="dxa"/>
            <w:tcBorders>
              <w:top w:val="single" w:sz="4" w:space="0" w:color="auto"/>
              <w:left w:val="nil"/>
              <w:bottom w:val="single" w:sz="4" w:space="0" w:color="auto"/>
              <w:right w:val="single" w:sz="4" w:space="0" w:color="auto"/>
            </w:tcBorders>
            <w:noWrap/>
            <w:vAlign w:val="bottom"/>
            <w:hideMark/>
          </w:tcPr>
          <w:p w14:paraId="15EB2CAD"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$2.4</w:t>
            </w:r>
          </w:p>
        </w:tc>
        <w:tc>
          <w:tcPr>
            <w:tcW w:w="970" w:type="dxa"/>
            <w:tcBorders>
              <w:top w:val="single" w:sz="4" w:space="0" w:color="auto"/>
              <w:left w:val="nil"/>
              <w:bottom w:val="single" w:sz="4" w:space="0" w:color="auto"/>
              <w:right w:val="single" w:sz="4" w:space="0" w:color="auto"/>
            </w:tcBorders>
            <w:noWrap/>
            <w:vAlign w:val="bottom"/>
            <w:hideMark/>
          </w:tcPr>
          <w:p w14:paraId="7A1D938E"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$3.6</w:t>
            </w:r>
          </w:p>
        </w:tc>
        <w:tc>
          <w:tcPr>
            <w:tcW w:w="970" w:type="dxa"/>
            <w:tcBorders>
              <w:top w:val="single" w:sz="4" w:space="0" w:color="auto"/>
              <w:left w:val="nil"/>
              <w:bottom w:val="single" w:sz="4" w:space="0" w:color="auto"/>
              <w:right w:val="single" w:sz="4" w:space="0" w:color="auto"/>
            </w:tcBorders>
            <w:noWrap/>
            <w:vAlign w:val="bottom"/>
            <w:hideMark/>
          </w:tcPr>
          <w:p w14:paraId="5BB29CF4"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$5.4</w:t>
            </w:r>
          </w:p>
        </w:tc>
        <w:tc>
          <w:tcPr>
            <w:tcW w:w="970" w:type="dxa"/>
            <w:tcBorders>
              <w:top w:val="single" w:sz="4" w:space="0" w:color="auto"/>
              <w:left w:val="nil"/>
              <w:bottom w:val="single" w:sz="4" w:space="0" w:color="auto"/>
              <w:right w:val="single" w:sz="4" w:space="0" w:color="auto"/>
            </w:tcBorders>
            <w:noWrap/>
            <w:vAlign w:val="bottom"/>
            <w:hideMark/>
          </w:tcPr>
          <w:p w14:paraId="6E3C2BE8"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$8.0</w:t>
            </w:r>
          </w:p>
        </w:tc>
      </w:tr>
      <w:tr w:rsidR="00310941" w14:paraId="3BD12A94"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1F0A4F2E"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szCs w:val="24"/>
              </w:rPr>
              <w:t xml:space="preserve">Incremental O&amp;M </w:t>
            </w:r>
            <w:r>
              <w:rPr>
                <w:rFonts w:eastAsia="Times New Roman" w:cstheme="minorHAnsi"/>
                <w:color w:val="000000"/>
                <w:szCs w:val="24"/>
              </w:rPr>
              <w:br/>
              <w:t xml:space="preserve">(Directs, 2019$ in MM) </w:t>
            </w:r>
          </w:p>
        </w:tc>
        <w:tc>
          <w:tcPr>
            <w:tcW w:w="970" w:type="dxa"/>
            <w:tcBorders>
              <w:top w:val="single" w:sz="4" w:space="0" w:color="auto"/>
              <w:left w:val="nil"/>
              <w:bottom w:val="single" w:sz="4" w:space="0" w:color="auto"/>
              <w:right w:val="single" w:sz="4" w:space="0" w:color="auto"/>
            </w:tcBorders>
            <w:noWrap/>
            <w:vAlign w:val="bottom"/>
            <w:hideMark/>
          </w:tcPr>
          <w:p w14:paraId="698C5DFE"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$0.5</w:t>
            </w:r>
          </w:p>
        </w:tc>
        <w:tc>
          <w:tcPr>
            <w:tcW w:w="970" w:type="dxa"/>
            <w:tcBorders>
              <w:top w:val="single" w:sz="4" w:space="0" w:color="auto"/>
              <w:left w:val="nil"/>
              <w:bottom w:val="single" w:sz="4" w:space="0" w:color="auto"/>
              <w:right w:val="single" w:sz="4" w:space="0" w:color="auto"/>
            </w:tcBorders>
            <w:noWrap/>
            <w:vAlign w:val="bottom"/>
            <w:hideMark/>
          </w:tcPr>
          <w:p w14:paraId="48FEC1A6"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$0.9</w:t>
            </w:r>
          </w:p>
        </w:tc>
        <w:tc>
          <w:tcPr>
            <w:tcW w:w="970" w:type="dxa"/>
            <w:tcBorders>
              <w:top w:val="single" w:sz="4" w:space="0" w:color="auto"/>
              <w:left w:val="nil"/>
              <w:bottom w:val="single" w:sz="4" w:space="0" w:color="auto"/>
              <w:right w:val="single" w:sz="4" w:space="0" w:color="auto"/>
            </w:tcBorders>
            <w:noWrap/>
            <w:vAlign w:val="bottom"/>
            <w:hideMark/>
          </w:tcPr>
          <w:p w14:paraId="7057D81D"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$1.0</w:t>
            </w:r>
          </w:p>
        </w:tc>
        <w:tc>
          <w:tcPr>
            <w:tcW w:w="970" w:type="dxa"/>
            <w:tcBorders>
              <w:top w:val="single" w:sz="4" w:space="0" w:color="auto"/>
              <w:left w:val="nil"/>
              <w:bottom w:val="single" w:sz="4" w:space="0" w:color="auto"/>
              <w:right w:val="single" w:sz="4" w:space="0" w:color="auto"/>
            </w:tcBorders>
            <w:noWrap/>
            <w:vAlign w:val="bottom"/>
            <w:hideMark/>
          </w:tcPr>
          <w:p w14:paraId="750AD66E"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$1.6</w:t>
            </w:r>
          </w:p>
        </w:tc>
      </w:tr>
    </w:tbl>
    <w:p w14:paraId="625B49E7" w14:textId="77777777" w:rsidR="00310941" w:rsidRDefault="00310941" w:rsidP="00310941">
      <w:pPr>
        <w:rPr>
          <w:rFonts w:cstheme="minorHAnsi"/>
          <w:szCs w:val="24"/>
        </w:rPr>
      </w:pPr>
    </w:p>
    <w:p w14:paraId="632F1076" w14:textId="77777777" w:rsidR="00310941" w:rsidRDefault="00310941" w:rsidP="00310941">
      <w:pPr>
        <w:rPr>
          <w:rFonts w:cstheme="minorHAnsi"/>
          <w:szCs w:val="24"/>
        </w:rPr>
      </w:pPr>
    </w:p>
    <w:p w14:paraId="1F976E23" w14:textId="77777777" w:rsidR="00310941" w:rsidRDefault="00310941" w:rsidP="00310941">
      <w:pPr>
        <w:rPr>
          <w:rFonts w:cstheme="minorHAnsi"/>
          <w:szCs w:val="24"/>
        </w:rPr>
      </w:pPr>
      <w:r>
        <w:rPr>
          <w:rFonts w:cstheme="minorHAnsi"/>
          <w:szCs w:val="24"/>
        </w:rPr>
        <w:br w:type="page"/>
      </w:r>
    </w:p>
    <w:p w14:paraId="0F690471" w14:textId="77777777" w:rsidR="00310941" w:rsidRDefault="00310941" w:rsidP="00310941">
      <w:pPr>
        <w:jc w:val="center"/>
        <w:rPr>
          <w:rFonts w:cstheme="minorHAnsi"/>
          <w:b/>
          <w:szCs w:val="24"/>
        </w:rPr>
      </w:pPr>
      <w:r>
        <w:rPr>
          <w:rFonts w:cstheme="minorHAnsi"/>
          <w:b/>
          <w:szCs w:val="24"/>
        </w:rPr>
        <w:lastRenderedPageBreak/>
        <w:t>Tree Database</w:t>
      </w:r>
    </w:p>
    <w:p w14:paraId="4ADC20B7"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4.4.1</w:t>
      </w:r>
    </w:p>
    <w:p w14:paraId="79DFF920"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program will continue over the compliance period of this Plan.</w:t>
      </w:r>
    </w:p>
    <w:p w14:paraId="20652901" w14:textId="77777777" w:rsidR="00310941" w:rsidRDefault="00310941" w:rsidP="00310941">
      <w:pPr>
        <w:rPr>
          <w:rFonts w:cstheme="minorHAnsi"/>
          <w:szCs w:val="24"/>
        </w:rPr>
      </w:pPr>
      <w:r>
        <w:rPr>
          <w:rFonts w:cstheme="minorHAnsi"/>
          <w:b/>
          <w:bCs/>
          <w:szCs w:val="24"/>
        </w:rPr>
        <w:t>New/Existing</w:t>
      </w:r>
      <w:r>
        <w:rPr>
          <w:rFonts w:cstheme="minorHAnsi"/>
          <w:szCs w:val="24"/>
        </w:rPr>
        <w:t>:  The Vegetation Management</w:t>
      </w:r>
      <w:r>
        <w:rPr>
          <w:rFonts w:eastAsia="Times New Roman" w:cstheme="minorHAnsi"/>
          <w:color w:val="000000" w:themeColor="text1"/>
          <w:szCs w:val="24"/>
        </w:rPr>
        <w:t> Tree Database</w:t>
      </w:r>
      <w:r>
        <w:rPr>
          <w:rFonts w:cstheme="minorHAnsi"/>
          <w:szCs w:val="24"/>
        </w:rPr>
        <w:t xml:space="preserve"> is an existing program. </w:t>
      </w:r>
    </w:p>
    <w:p w14:paraId="63E2BFE3" w14:textId="77777777" w:rsidR="00310941" w:rsidRDefault="00310941" w:rsidP="00310941">
      <w:pPr>
        <w:rPr>
          <w:rFonts w:cstheme="minorHAnsi"/>
          <w:szCs w:val="24"/>
        </w:rPr>
      </w:pPr>
      <w:r>
        <w:rPr>
          <w:rFonts w:cstheme="minorHAnsi"/>
          <w:b/>
          <w:bCs/>
          <w:szCs w:val="24"/>
        </w:rPr>
        <w:t xml:space="preserve">Meet or Exceed Regulations: </w:t>
      </w:r>
      <w:r>
        <w:rPr>
          <w:rFonts w:eastAsia="Times New Roman" w:cstheme="minorHAnsi"/>
          <w:color w:val="000000"/>
          <w:szCs w:val="24"/>
        </w:rPr>
        <w:t> </w:t>
      </w:r>
      <w:bookmarkStart w:id="11" w:name="_Hlk265161"/>
      <w:r>
        <w:rPr>
          <w:rFonts w:eastAsia="Times New Roman" w:cstheme="minorHAnsi"/>
          <w:color w:val="000000"/>
          <w:szCs w:val="24"/>
        </w:rPr>
        <w:t xml:space="preserve">This program </w:t>
      </w:r>
      <w:r>
        <w:rPr>
          <w:rFonts w:cstheme="minorHAnsi"/>
          <w:szCs w:val="24"/>
        </w:rPr>
        <w:t>meets and exceeds the requirement to furnish and maintain a safe and reliable utility system in accordance with P.U. Code § 451, GO 95, PRC § 4293, and North American Electric Reliability Corporation (NERC) reliability standard FAC-003-4 by allowing the timely capture and management of vegetation near electrical lines and equipment.</w:t>
      </w:r>
      <w:bookmarkEnd w:id="11"/>
      <w:r>
        <w:rPr>
          <w:rFonts w:cstheme="minorHAnsi"/>
          <w:szCs w:val="24"/>
        </w:rPr>
        <w:t xml:space="preserve">  The system “PowerworkZ” (PWZ) was developed inhouse to meet the specific needs for SDG&amp;E by enabling historical tracking of all vegetation management work activities.</w:t>
      </w:r>
    </w:p>
    <w:p w14:paraId="0CE84DF8" w14:textId="77777777" w:rsidR="00310941" w:rsidRDefault="00310941" w:rsidP="00310941">
      <w:pPr>
        <w:rPr>
          <w:rFonts w:cstheme="minorHAnsi"/>
          <w:color w:val="FF0000"/>
          <w:szCs w:val="24"/>
        </w:rPr>
      </w:pPr>
      <w:r>
        <w:rPr>
          <w:rFonts w:cstheme="minorHAnsi"/>
          <w:b/>
          <w:bCs/>
          <w:szCs w:val="24"/>
        </w:rPr>
        <w:t xml:space="preserve">Risk Mitigation:  </w:t>
      </w:r>
      <w:r>
        <w:rPr>
          <w:rFonts w:cstheme="minorHAnsi"/>
          <w:szCs w:val="24"/>
        </w:rPr>
        <w:t xml:space="preserve">This program mitigates the risk of wildfire by providing a schedule-driven system that enables the management of a tree population with current and historic information including the growth rates, health, and status of all trees within SDG&amp;E’s inventory.  This system allows for pre-planning and documentation of all work. </w:t>
      </w:r>
    </w:p>
    <w:p w14:paraId="4703E927" w14:textId="77777777" w:rsidR="00310941" w:rsidRDefault="00310941" w:rsidP="00310941">
      <w:pPr>
        <w:rPr>
          <w:rFonts w:cstheme="minorHAnsi"/>
          <w:szCs w:val="24"/>
        </w:rPr>
      </w:pPr>
      <w:r>
        <w:rPr>
          <w:rFonts w:cstheme="minorHAnsi"/>
          <w:szCs w:val="24"/>
        </w:rPr>
        <w:t xml:space="preserve">This falls under the Inspection and Maintenance mitigation category.  </w:t>
      </w:r>
    </w:p>
    <w:p w14:paraId="7C1450A2" w14:textId="77777777" w:rsidR="00310941" w:rsidRDefault="00310941" w:rsidP="00310941">
      <w:pPr>
        <w:rPr>
          <w:rFonts w:cstheme="minorHAnsi"/>
          <w:szCs w:val="24"/>
        </w:rPr>
      </w:pPr>
      <w:r>
        <w:rPr>
          <w:rFonts w:cstheme="minorHAnsi"/>
          <w:b/>
          <w:szCs w:val="24"/>
        </w:rPr>
        <w:t xml:space="preserve">RAMP: </w:t>
      </w:r>
      <w:r>
        <w:rPr>
          <w:rFonts w:eastAsia="Times New Roman" w:cstheme="minorHAnsi"/>
          <w:color w:val="000000"/>
          <w:szCs w:val="24"/>
        </w:rPr>
        <w:t> SDG&amp;E’s Vegetation Management program was included as a mitigation in the 2016 RAMP Report (</w:t>
      </w:r>
      <w:r>
        <w:rPr>
          <w:rFonts w:cstheme="minorHAnsi"/>
          <w:i/>
          <w:szCs w:val="24"/>
        </w:rPr>
        <w:t>see</w:t>
      </w:r>
      <w:r>
        <w:rPr>
          <w:rFonts w:cstheme="minorHAnsi"/>
          <w:szCs w:val="24"/>
        </w:rPr>
        <w:t xml:space="preserve"> I.16-10-015, Chapter SDG&amp;E-1 at SDGE 1-14). </w:t>
      </w:r>
    </w:p>
    <w:p w14:paraId="32666464" w14:textId="77777777" w:rsidR="00310941" w:rsidRDefault="00310941" w:rsidP="00310941">
      <w:pPr>
        <w:rPr>
          <w:rFonts w:cstheme="minorHAnsi"/>
          <w:szCs w:val="24"/>
        </w:rPr>
      </w:pPr>
      <w:r>
        <w:rPr>
          <w:rFonts w:cstheme="minorHAnsi"/>
          <w:b/>
          <w:szCs w:val="24"/>
        </w:rPr>
        <w:t xml:space="preserve">Costs: </w:t>
      </w:r>
      <w:r>
        <w:rPr>
          <w:rFonts w:cstheme="minorHAnsi"/>
          <w:szCs w:val="24"/>
        </w:rPr>
        <w:t xml:space="preserve"> Costs for this program were approved through a one-way balancing account in D.16-06-054 for the 2016 GRC cycle.  Forecasted costs for this program for the 2019 GRC cycle were requested via a two-way balancing account and are pending before the CPUC in A.17-10-007.  If the two-way balancing account is approved in A.17-10-007, it would allow SDG&amp;E to recover costs above the authorized GRC levels.  </w:t>
      </w:r>
      <w:r>
        <w:rPr>
          <w:rFonts w:eastAsia="Calibri" w:cstheme="minorHAnsi"/>
          <w:szCs w:val="24"/>
        </w:rPr>
        <w:t xml:space="preserve">SDG&amp;E is not seeking or anticipating incremental costs associated with this program at this time.  </w:t>
      </w:r>
    </w:p>
    <w:p w14:paraId="1D262ED1" w14:textId="77777777" w:rsidR="00310941" w:rsidRDefault="00310941" w:rsidP="00310941">
      <w:pPr>
        <w:rPr>
          <w:rFonts w:cstheme="minorHAnsi"/>
          <w:szCs w:val="24"/>
        </w:rPr>
      </w:pPr>
      <w:r>
        <w:rPr>
          <w:rFonts w:eastAsia="Calibri" w:cstheme="minorHAnsi"/>
          <w:szCs w:val="24"/>
        </w:rPr>
        <w:t xml:space="preserve">To the extent additional costs are incurred that are not otherwise covered in SDG&amp;E’s revenue requirements, it is SDG&amp;E’s intent to record those costs in its FRMMA.  Once a decision in A.17-10-007 is implemented, </w:t>
      </w:r>
      <w:r>
        <w:rPr>
          <w:rFonts w:cstheme="minorHAnsi"/>
          <w:szCs w:val="24"/>
        </w:rPr>
        <w:t>SDG&amp;E will reconcile the amounts for purposes of the FRMMA.</w:t>
      </w:r>
    </w:p>
    <w:p w14:paraId="5CDEBD46" w14:textId="77777777" w:rsidR="00310941" w:rsidRDefault="00310941" w:rsidP="00310941">
      <w:pPr>
        <w:rPr>
          <w:rFonts w:cstheme="minorHAnsi"/>
          <w:szCs w:val="24"/>
        </w:rPr>
      </w:pPr>
    </w:p>
    <w:p w14:paraId="68100CDB" w14:textId="77777777" w:rsidR="00310941" w:rsidRDefault="00310941" w:rsidP="00310941">
      <w:pPr>
        <w:rPr>
          <w:rFonts w:cstheme="minorHAnsi"/>
          <w:szCs w:val="24"/>
        </w:rPr>
      </w:pPr>
      <w:r>
        <w:rPr>
          <w:rFonts w:cstheme="minorHAnsi"/>
          <w:szCs w:val="24"/>
        </w:rPr>
        <w:br w:type="page"/>
      </w:r>
    </w:p>
    <w:p w14:paraId="4ACA1303" w14:textId="77777777" w:rsidR="00310941" w:rsidRDefault="00310941" w:rsidP="00310941">
      <w:pPr>
        <w:jc w:val="center"/>
        <w:rPr>
          <w:rFonts w:cstheme="minorHAnsi"/>
          <w:b/>
          <w:szCs w:val="24"/>
        </w:rPr>
      </w:pPr>
      <w:r>
        <w:rPr>
          <w:rFonts w:cstheme="minorHAnsi"/>
          <w:b/>
          <w:szCs w:val="24"/>
        </w:rPr>
        <w:lastRenderedPageBreak/>
        <w:t>Patrol and Pruning</w:t>
      </w:r>
    </w:p>
    <w:p w14:paraId="454831AE"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4.4.2</w:t>
      </w:r>
    </w:p>
    <w:p w14:paraId="7DA6C702"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w:t>
      </w:r>
      <w:bookmarkStart w:id="12" w:name="_Hlk39721"/>
      <w:r>
        <w:rPr>
          <w:rFonts w:cstheme="minorHAnsi"/>
          <w:szCs w:val="24"/>
        </w:rPr>
        <w:t>This program will continue over the compliance period of this Plan.</w:t>
      </w:r>
    </w:p>
    <w:bookmarkEnd w:id="12"/>
    <w:p w14:paraId="022DA006"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themeColor="text1"/>
          <w:szCs w:val="24"/>
        </w:rPr>
        <w:t> Patrol and Pruning</w:t>
      </w:r>
      <w:r>
        <w:rPr>
          <w:rFonts w:cstheme="minorHAnsi"/>
          <w:szCs w:val="24"/>
        </w:rPr>
        <w:t xml:space="preserve"> is an existing program. </w:t>
      </w:r>
    </w:p>
    <w:p w14:paraId="2B60C93E" w14:textId="77777777" w:rsidR="00310941" w:rsidRDefault="00310941" w:rsidP="00310941">
      <w:pPr>
        <w:rPr>
          <w:rFonts w:cstheme="minorHAnsi"/>
          <w:szCs w:val="24"/>
        </w:rPr>
      </w:pPr>
      <w:r>
        <w:rPr>
          <w:rFonts w:cstheme="minorHAnsi"/>
          <w:b/>
          <w:bCs/>
          <w:szCs w:val="24"/>
        </w:rPr>
        <w:t xml:space="preserve">Meet or Exceed Regulations: </w:t>
      </w:r>
      <w:r>
        <w:rPr>
          <w:rFonts w:eastAsia="Times New Roman" w:cstheme="minorHAnsi"/>
          <w:color w:val="000000"/>
          <w:szCs w:val="24"/>
        </w:rPr>
        <w:t> </w:t>
      </w:r>
      <w:r>
        <w:rPr>
          <w:rFonts w:cstheme="minorHAnsi"/>
          <w:szCs w:val="24"/>
        </w:rPr>
        <w:t xml:space="preserve">This program meets or exceeds GO 95, PRC §§ 4292 and 4293, and NERC FAC-003-4. </w:t>
      </w:r>
    </w:p>
    <w:p w14:paraId="3B1518CE" w14:textId="77777777" w:rsidR="00310941" w:rsidRDefault="00310941" w:rsidP="00310941">
      <w:pPr>
        <w:rPr>
          <w:rFonts w:cstheme="minorHAnsi"/>
          <w:szCs w:val="24"/>
        </w:rPr>
      </w:pPr>
      <w:r>
        <w:rPr>
          <w:rFonts w:cstheme="minorHAnsi"/>
          <w:b/>
          <w:bCs/>
          <w:szCs w:val="24"/>
        </w:rPr>
        <w:t xml:space="preserve">Risk Mitigation:  </w:t>
      </w:r>
      <w:r>
        <w:rPr>
          <w:rFonts w:cstheme="minorHAnsi"/>
          <w:szCs w:val="24"/>
        </w:rPr>
        <w:t xml:space="preserve">This program mitigates the risk of wildfire by increasing the frequency of tree inspections beyond an annual assessment of trees that have the potential to impact the overhead electrical facilities.  The patrol is in addition to the routinely-scheduled inspection of trees and includes the assessment of the hazard potential of all trees within striking distance of the lines.  Patrol and Pruning activities take place before the onset of the most dangerous fire weather conditions which occur during the fall. </w:t>
      </w:r>
    </w:p>
    <w:p w14:paraId="33657A0B" w14:textId="77777777" w:rsidR="00310941" w:rsidRDefault="00310941" w:rsidP="00310941">
      <w:pPr>
        <w:rPr>
          <w:rFonts w:cstheme="minorHAnsi"/>
          <w:szCs w:val="24"/>
        </w:rPr>
      </w:pPr>
      <w:r>
        <w:rPr>
          <w:rFonts w:cstheme="minorHAnsi"/>
          <w:szCs w:val="24"/>
        </w:rPr>
        <w:t xml:space="preserve">This falls under the Inspection and Maintenance mitigation category.  </w:t>
      </w:r>
    </w:p>
    <w:p w14:paraId="5707BE5A" w14:textId="77777777" w:rsidR="00310941" w:rsidRDefault="00310941" w:rsidP="00310941">
      <w:pPr>
        <w:rPr>
          <w:rFonts w:cstheme="minorHAnsi"/>
          <w:szCs w:val="24"/>
        </w:rPr>
      </w:pPr>
      <w:r>
        <w:rPr>
          <w:rFonts w:cstheme="minorHAnsi"/>
          <w:b/>
          <w:szCs w:val="24"/>
        </w:rPr>
        <w:t xml:space="preserve">RAMP: </w:t>
      </w:r>
      <w:r>
        <w:rPr>
          <w:rFonts w:eastAsia="Times New Roman" w:cstheme="minorHAnsi"/>
          <w:color w:val="000000"/>
          <w:szCs w:val="24"/>
        </w:rPr>
        <w:t> SDG&amp;E’s Vegetation Management program was included as a mitigation in the 2016 RAMP Report (</w:t>
      </w:r>
      <w:r>
        <w:rPr>
          <w:rFonts w:cstheme="minorHAnsi"/>
          <w:i/>
          <w:szCs w:val="24"/>
        </w:rPr>
        <w:t>see</w:t>
      </w:r>
      <w:r>
        <w:rPr>
          <w:rFonts w:cstheme="minorHAnsi"/>
          <w:szCs w:val="24"/>
        </w:rPr>
        <w:t xml:space="preserve"> I.16-10-015, Chapter SDG&amp;E-1 at SDGE 1-14). </w:t>
      </w:r>
    </w:p>
    <w:p w14:paraId="5F1E720A" w14:textId="77777777" w:rsidR="00310941" w:rsidRDefault="00310941" w:rsidP="00310941">
      <w:pPr>
        <w:rPr>
          <w:rFonts w:cstheme="minorHAnsi"/>
          <w:szCs w:val="24"/>
        </w:rPr>
      </w:pPr>
      <w:r>
        <w:rPr>
          <w:rFonts w:cstheme="minorHAnsi"/>
          <w:b/>
          <w:szCs w:val="24"/>
        </w:rPr>
        <w:t xml:space="preserve">Costs:  </w:t>
      </w:r>
      <w:r>
        <w:rPr>
          <w:rFonts w:cstheme="minorHAnsi"/>
          <w:szCs w:val="24"/>
        </w:rPr>
        <w:t xml:space="preserve">Costs for this program were approved through a one-way balancing account in D.16-06-054 for the 2016 GRC cycle.  Forecasted costs for this program for the 2019 GRC cycle were requested via a two-way balancing account and are pending before the CPUC in A.17-10-007.  If the two-way balancing account is approved in A.17-10-007, it would allow SDG&amp;E to recover costs above the authorized GRC levels.  </w:t>
      </w:r>
      <w:r>
        <w:rPr>
          <w:rFonts w:eastAsia="Calibri" w:cstheme="minorHAnsi"/>
          <w:szCs w:val="24"/>
        </w:rPr>
        <w:t xml:space="preserve">SDG&amp;E is not seeking or anticipating incremental costs associated with this program at this time.  </w:t>
      </w:r>
    </w:p>
    <w:p w14:paraId="2E09C054" w14:textId="77777777" w:rsidR="00310941" w:rsidRDefault="00310941" w:rsidP="00310941">
      <w:pPr>
        <w:rPr>
          <w:rFonts w:cstheme="minorHAnsi"/>
          <w:b/>
          <w:szCs w:val="24"/>
        </w:rPr>
      </w:pPr>
      <w:r>
        <w:rPr>
          <w:rFonts w:eastAsia="Calibri" w:cstheme="minorHAnsi"/>
          <w:szCs w:val="24"/>
        </w:rPr>
        <w:t xml:space="preserve">To the extent additional costs are incurred that are not otherwise covered in SDG&amp;E’s revenue requirements, it is SDG&amp;E’s intent to record those costs in its FRMMA.  Once a decision in A.17-10-007 is implemented, </w:t>
      </w:r>
      <w:r>
        <w:rPr>
          <w:rFonts w:cstheme="minorHAnsi"/>
          <w:szCs w:val="24"/>
        </w:rPr>
        <w:t>SDG&amp;E will reconcile the amounts for purposes of the FRMMA.</w:t>
      </w:r>
    </w:p>
    <w:p w14:paraId="4724100F" w14:textId="77777777" w:rsidR="00310941" w:rsidRDefault="00310941" w:rsidP="00310941">
      <w:pPr>
        <w:rPr>
          <w:rFonts w:cstheme="minorHAnsi"/>
          <w:szCs w:val="24"/>
        </w:rPr>
      </w:pPr>
    </w:p>
    <w:p w14:paraId="4D88FC78" w14:textId="77777777" w:rsidR="00310941" w:rsidRDefault="00310941" w:rsidP="00310941">
      <w:pPr>
        <w:rPr>
          <w:rFonts w:cstheme="minorHAnsi"/>
          <w:szCs w:val="24"/>
        </w:rPr>
      </w:pPr>
      <w:r>
        <w:rPr>
          <w:rFonts w:cstheme="minorHAnsi"/>
          <w:szCs w:val="24"/>
        </w:rPr>
        <w:br w:type="page"/>
      </w:r>
    </w:p>
    <w:p w14:paraId="1B4A6C73" w14:textId="77777777" w:rsidR="00310941" w:rsidRDefault="00310941" w:rsidP="00310941">
      <w:pPr>
        <w:jc w:val="center"/>
        <w:rPr>
          <w:rFonts w:cstheme="minorHAnsi"/>
          <w:b/>
          <w:szCs w:val="24"/>
        </w:rPr>
      </w:pPr>
      <w:r>
        <w:rPr>
          <w:rFonts w:cstheme="minorHAnsi"/>
          <w:b/>
          <w:szCs w:val="24"/>
        </w:rPr>
        <w:lastRenderedPageBreak/>
        <w:t>Enhanced Inspections, Patrols, and Trimming</w:t>
      </w:r>
    </w:p>
    <w:p w14:paraId="112F3DFD"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4.4.3</w:t>
      </w:r>
    </w:p>
    <w:p w14:paraId="5C69CDF4"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program will continue over the compliance period of this Plan.</w:t>
      </w:r>
    </w:p>
    <w:p w14:paraId="620EE893"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themeColor="text1"/>
          <w:szCs w:val="24"/>
        </w:rPr>
        <w:t> Enhanced inspections, patrols, and trimming</w:t>
      </w:r>
      <w:r>
        <w:rPr>
          <w:rFonts w:cstheme="minorHAnsi"/>
          <w:szCs w:val="24"/>
        </w:rPr>
        <w:t xml:space="preserve"> is a new program. </w:t>
      </w:r>
    </w:p>
    <w:p w14:paraId="70FD2E8F" w14:textId="77777777" w:rsidR="00310941" w:rsidRDefault="00310941" w:rsidP="00310941">
      <w:pPr>
        <w:rPr>
          <w:rFonts w:cstheme="minorHAnsi"/>
          <w:szCs w:val="24"/>
        </w:rPr>
      </w:pPr>
      <w:r>
        <w:rPr>
          <w:rFonts w:cstheme="minorHAnsi"/>
          <w:b/>
          <w:bCs/>
          <w:szCs w:val="24"/>
        </w:rPr>
        <w:t xml:space="preserve">Meet or Exceed Regulations: </w:t>
      </w:r>
      <w:r>
        <w:rPr>
          <w:rFonts w:eastAsia="Times New Roman" w:cstheme="minorHAnsi"/>
          <w:color w:val="000000"/>
          <w:szCs w:val="24"/>
        </w:rPr>
        <w:t> This program</w:t>
      </w:r>
      <w:r>
        <w:rPr>
          <w:rFonts w:cstheme="minorHAnsi"/>
          <w:szCs w:val="24"/>
        </w:rPr>
        <w:t xml:space="preserve"> meets or exceeds GO 95, PRC §§ 4292 and 4293, and NERC FAC-003-4. </w:t>
      </w:r>
    </w:p>
    <w:p w14:paraId="3BF01804" w14:textId="77777777" w:rsidR="00310941" w:rsidRDefault="00310941" w:rsidP="00310941">
      <w:pPr>
        <w:rPr>
          <w:rFonts w:cstheme="minorHAnsi"/>
          <w:szCs w:val="24"/>
        </w:rPr>
      </w:pPr>
      <w:r>
        <w:rPr>
          <w:rFonts w:cstheme="minorHAnsi"/>
          <w:b/>
          <w:bCs/>
          <w:szCs w:val="24"/>
        </w:rPr>
        <w:t xml:space="preserve">Risk Mitigation:  </w:t>
      </w:r>
      <w:r>
        <w:rPr>
          <w:rFonts w:cstheme="minorHAnsi"/>
          <w:szCs w:val="24"/>
        </w:rPr>
        <w:t>This program mitigates the risk of wildfire by both increasing the frequency of vegetation inspections, and by increasing the minimum vegetation clearance from the lines to 25’ where achievable.</w:t>
      </w:r>
    </w:p>
    <w:p w14:paraId="04D612DF" w14:textId="77777777" w:rsidR="00310941" w:rsidRDefault="00310941" w:rsidP="00310941">
      <w:pPr>
        <w:rPr>
          <w:rFonts w:cstheme="minorHAnsi"/>
          <w:szCs w:val="24"/>
        </w:rPr>
      </w:pPr>
      <w:r>
        <w:rPr>
          <w:rFonts w:cstheme="minorHAnsi"/>
          <w:szCs w:val="24"/>
        </w:rPr>
        <w:t xml:space="preserve">This falls under the Inspection and Maintenance mitigation category.  </w:t>
      </w:r>
    </w:p>
    <w:p w14:paraId="239E9815" w14:textId="77777777" w:rsidR="00310941" w:rsidRDefault="00310941" w:rsidP="00310941">
      <w:pPr>
        <w:rPr>
          <w:rFonts w:cstheme="minorHAnsi"/>
          <w:szCs w:val="24"/>
        </w:rPr>
      </w:pPr>
      <w:r>
        <w:rPr>
          <w:rFonts w:cstheme="minorHAnsi"/>
          <w:b/>
          <w:szCs w:val="24"/>
        </w:rPr>
        <w:t xml:space="preserve">RAMP: </w:t>
      </w:r>
      <w:r>
        <w:rPr>
          <w:rFonts w:eastAsia="Times New Roman" w:cstheme="minorHAnsi"/>
          <w:color w:val="000000"/>
          <w:szCs w:val="24"/>
        </w:rPr>
        <w:t> </w:t>
      </w:r>
      <w:bookmarkStart w:id="13" w:name="_Hlk209516"/>
      <w:r>
        <w:rPr>
          <w:rFonts w:cstheme="minorHAnsi"/>
          <w:szCs w:val="24"/>
        </w:rPr>
        <w:t xml:space="preserve">Because this is a new program, it was </w:t>
      </w:r>
      <w:bookmarkEnd w:id="13"/>
      <w:r>
        <w:rPr>
          <w:rFonts w:cstheme="minorHAnsi"/>
          <w:szCs w:val="24"/>
        </w:rPr>
        <w:t xml:space="preserve">not </w:t>
      </w:r>
      <w:r>
        <w:rPr>
          <w:rFonts w:eastAsia="Calibri" w:cstheme="minorHAnsi"/>
          <w:szCs w:val="24"/>
        </w:rPr>
        <w:t xml:space="preserve">presented in the 2016 RAMP Report.    </w:t>
      </w:r>
    </w:p>
    <w:p w14:paraId="163D1168" w14:textId="77777777" w:rsidR="00310941" w:rsidRDefault="00310941" w:rsidP="00310941">
      <w:pPr>
        <w:rPr>
          <w:rFonts w:cstheme="minorHAnsi"/>
          <w:szCs w:val="24"/>
        </w:rPr>
      </w:pPr>
      <w:r>
        <w:rPr>
          <w:rFonts w:cstheme="minorHAnsi"/>
          <w:b/>
          <w:bCs/>
          <w:szCs w:val="24"/>
        </w:rPr>
        <w:t xml:space="preserve">Costs:  </w:t>
      </w:r>
      <w:r>
        <w:rPr>
          <w:rFonts w:eastAsia="Calibri" w:cstheme="minorHAnsi"/>
          <w:szCs w:val="24"/>
        </w:rPr>
        <w:t>This program is being presented for the first time in this Plan.  It is SDG&amp;E’s intent to record costs for this program in the FRMMA for evaluation at a later time.</w:t>
      </w:r>
    </w:p>
    <w:tbl>
      <w:tblPr>
        <w:tblW w:w="8080" w:type="dxa"/>
        <w:jc w:val="center"/>
        <w:tblLook w:val="04A0" w:firstRow="1" w:lastRow="0" w:firstColumn="1" w:lastColumn="0" w:noHBand="0" w:noVBand="1"/>
      </w:tblPr>
      <w:tblGrid>
        <w:gridCol w:w="4200"/>
        <w:gridCol w:w="970"/>
        <w:gridCol w:w="970"/>
        <w:gridCol w:w="970"/>
        <w:gridCol w:w="970"/>
      </w:tblGrid>
      <w:tr w:rsidR="00310941" w14:paraId="6967AAA0" w14:textId="77777777" w:rsidTr="00C65640">
        <w:trPr>
          <w:trHeight w:val="300"/>
          <w:jc w:val="center"/>
        </w:trPr>
        <w:tc>
          <w:tcPr>
            <w:tcW w:w="4200" w:type="dxa"/>
            <w:vMerge w:val="restart"/>
            <w:tcBorders>
              <w:top w:val="single" w:sz="4" w:space="0" w:color="auto"/>
              <w:left w:val="single" w:sz="4" w:space="0" w:color="auto"/>
              <w:right w:val="single" w:sz="4" w:space="0" w:color="auto"/>
            </w:tcBorders>
            <w:noWrap/>
            <w:vAlign w:val="bottom"/>
            <w:hideMark/>
          </w:tcPr>
          <w:p w14:paraId="3FD189F7"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Enhanced Inspections Patrols and Trimming</w:t>
            </w:r>
          </w:p>
          <w:p w14:paraId="64A691A2"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w:t>
            </w:r>
          </w:p>
        </w:tc>
        <w:tc>
          <w:tcPr>
            <w:tcW w:w="1940" w:type="dxa"/>
            <w:gridSpan w:val="2"/>
            <w:tcBorders>
              <w:top w:val="single" w:sz="4" w:space="0" w:color="auto"/>
              <w:left w:val="nil"/>
              <w:bottom w:val="single" w:sz="4" w:space="0" w:color="auto"/>
              <w:right w:val="single" w:sz="4" w:space="0" w:color="auto"/>
            </w:tcBorders>
            <w:noWrap/>
            <w:vAlign w:val="bottom"/>
            <w:hideMark/>
          </w:tcPr>
          <w:p w14:paraId="652DE9F0"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2019</w:t>
            </w:r>
          </w:p>
        </w:tc>
        <w:tc>
          <w:tcPr>
            <w:tcW w:w="1940" w:type="dxa"/>
            <w:gridSpan w:val="2"/>
            <w:tcBorders>
              <w:top w:val="single" w:sz="4" w:space="0" w:color="auto"/>
              <w:left w:val="nil"/>
              <w:bottom w:val="single" w:sz="4" w:space="0" w:color="auto"/>
              <w:right w:val="single" w:sz="4" w:space="0" w:color="auto"/>
            </w:tcBorders>
            <w:noWrap/>
            <w:vAlign w:val="bottom"/>
            <w:hideMark/>
          </w:tcPr>
          <w:p w14:paraId="2D748038"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2020</w:t>
            </w:r>
          </w:p>
        </w:tc>
      </w:tr>
      <w:tr w:rsidR="00310941" w14:paraId="07BDE29A" w14:textId="77777777" w:rsidTr="00C65640">
        <w:trPr>
          <w:trHeight w:val="300"/>
          <w:jc w:val="center"/>
        </w:trPr>
        <w:tc>
          <w:tcPr>
            <w:tcW w:w="4200" w:type="dxa"/>
            <w:vMerge/>
            <w:tcBorders>
              <w:left w:val="single" w:sz="4" w:space="0" w:color="auto"/>
              <w:bottom w:val="single" w:sz="4" w:space="0" w:color="auto"/>
              <w:right w:val="single" w:sz="4" w:space="0" w:color="auto"/>
            </w:tcBorders>
            <w:noWrap/>
            <w:vAlign w:val="bottom"/>
            <w:hideMark/>
          </w:tcPr>
          <w:p w14:paraId="4909A480" w14:textId="77777777" w:rsidR="00310941" w:rsidRPr="00EF67C5" w:rsidRDefault="00310941" w:rsidP="00C65640">
            <w:pPr>
              <w:spacing w:after="0"/>
              <w:jc w:val="center"/>
              <w:rPr>
                <w:rFonts w:eastAsia="Times New Roman" w:cstheme="minorHAnsi"/>
                <w:b/>
                <w:color w:val="000000"/>
                <w:szCs w:val="24"/>
              </w:rPr>
            </w:pPr>
          </w:p>
        </w:tc>
        <w:tc>
          <w:tcPr>
            <w:tcW w:w="970" w:type="dxa"/>
            <w:tcBorders>
              <w:top w:val="nil"/>
              <w:left w:val="nil"/>
              <w:bottom w:val="single" w:sz="4" w:space="0" w:color="auto"/>
              <w:right w:val="single" w:sz="4" w:space="0" w:color="auto"/>
            </w:tcBorders>
            <w:noWrap/>
            <w:vAlign w:val="bottom"/>
            <w:hideMark/>
          </w:tcPr>
          <w:p w14:paraId="11F89D51"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Low</w:t>
            </w:r>
          </w:p>
        </w:tc>
        <w:tc>
          <w:tcPr>
            <w:tcW w:w="970" w:type="dxa"/>
            <w:tcBorders>
              <w:top w:val="nil"/>
              <w:left w:val="nil"/>
              <w:bottom w:val="single" w:sz="4" w:space="0" w:color="auto"/>
              <w:right w:val="single" w:sz="4" w:space="0" w:color="auto"/>
            </w:tcBorders>
            <w:noWrap/>
            <w:vAlign w:val="bottom"/>
            <w:hideMark/>
          </w:tcPr>
          <w:p w14:paraId="09B7E59A"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c>
          <w:tcPr>
            <w:tcW w:w="970" w:type="dxa"/>
            <w:tcBorders>
              <w:top w:val="nil"/>
              <w:left w:val="nil"/>
              <w:bottom w:val="single" w:sz="4" w:space="0" w:color="auto"/>
              <w:right w:val="single" w:sz="4" w:space="0" w:color="auto"/>
            </w:tcBorders>
            <w:noWrap/>
            <w:vAlign w:val="bottom"/>
            <w:hideMark/>
          </w:tcPr>
          <w:p w14:paraId="6EEFE8C2"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xml:space="preserve">Low </w:t>
            </w:r>
          </w:p>
        </w:tc>
        <w:tc>
          <w:tcPr>
            <w:tcW w:w="970" w:type="dxa"/>
            <w:tcBorders>
              <w:top w:val="nil"/>
              <w:left w:val="nil"/>
              <w:bottom w:val="single" w:sz="4" w:space="0" w:color="auto"/>
              <w:right w:val="single" w:sz="4" w:space="0" w:color="auto"/>
            </w:tcBorders>
            <w:noWrap/>
            <w:vAlign w:val="bottom"/>
            <w:hideMark/>
          </w:tcPr>
          <w:p w14:paraId="04C153F0"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r>
      <w:tr w:rsidR="00310941" w14:paraId="355D24A0"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1AAADB34"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 xml:space="preserve">Incremental O&amp;M </w:t>
            </w:r>
            <w:r>
              <w:rPr>
                <w:rFonts w:eastAsia="Times New Roman" w:cstheme="minorHAnsi"/>
                <w:color w:val="000000"/>
                <w:szCs w:val="24"/>
              </w:rPr>
              <w:br/>
              <w:t>(Directs, 2019$ in MM)</w:t>
            </w:r>
          </w:p>
        </w:tc>
        <w:tc>
          <w:tcPr>
            <w:tcW w:w="970" w:type="dxa"/>
            <w:tcBorders>
              <w:top w:val="nil"/>
              <w:left w:val="nil"/>
              <w:bottom w:val="single" w:sz="4" w:space="0" w:color="auto"/>
              <w:right w:val="single" w:sz="4" w:space="0" w:color="auto"/>
            </w:tcBorders>
            <w:noWrap/>
            <w:vAlign w:val="bottom"/>
            <w:hideMark/>
          </w:tcPr>
          <w:p w14:paraId="27A828A4"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$2.4</w:t>
            </w:r>
          </w:p>
        </w:tc>
        <w:tc>
          <w:tcPr>
            <w:tcW w:w="970" w:type="dxa"/>
            <w:tcBorders>
              <w:top w:val="nil"/>
              <w:left w:val="nil"/>
              <w:bottom w:val="single" w:sz="4" w:space="0" w:color="auto"/>
              <w:right w:val="single" w:sz="4" w:space="0" w:color="auto"/>
            </w:tcBorders>
            <w:noWrap/>
            <w:vAlign w:val="bottom"/>
            <w:hideMark/>
          </w:tcPr>
          <w:p w14:paraId="792BF1BE"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$3.6</w:t>
            </w:r>
          </w:p>
        </w:tc>
        <w:tc>
          <w:tcPr>
            <w:tcW w:w="970" w:type="dxa"/>
            <w:tcBorders>
              <w:top w:val="nil"/>
              <w:left w:val="nil"/>
              <w:bottom w:val="single" w:sz="4" w:space="0" w:color="auto"/>
              <w:right w:val="single" w:sz="4" w:space="0" w:color="auto"/>
            </w:tcBorders>
            <w:noWrap/>
            <w:vAlign w:val="bottom"/>
            <w:hideMark/>
          </w:tcPr>
          <w:p w14:paraId="25E601E2"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$2.4</w:t>
            </w:r>
          </w:p>
        </w:tc>
        <w:tc>
          <w:tcPr>
            <w:tcW w:w="970" w:type="dxa"/>
            <w:tcBorders>
              <w:top w:val="nil"/>
              <w:left w:val="nil"/>
              <w:bottom w:val="single" w:sz="4" w:space="0" w:color="auto"/>
              <w:right w:val="single" w:sz="4" w:space="0" w:color="auto"/>
            </w:tcBorders>
            <w:noWrap/>
            <w:vAlign w:val="bottom"/>
            <w:hideMark/>
          </w:tcPr>
          <w:p w14:paraId="03E2F852"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$3.6</w:t>
            </w:r>
          </w:p>
        </w:tc>
      </w:tr>
    </w:tbl>
    <w:p w14:paraId="5152E8DD" w14:textId="77777777" w:rsidR="00310941" w:rsidRDefault="00310941" w:rsidP="00310941">
      <w:pPr>
        <w:rPr>
          <w:rFonts w:cstheme="minorHAnsi"/>
          <w:b/>
          <w:szCs w:val="24"/>
        </w:rPr>
      </w:pPr>
      <w:r>
        <w:rPr>
          <w:rFonts w:cstheme="minorHAnsi"/>
          <w:b/>
          <w:szCs w:val="24"/>
        </w:rPr>
        <w:br w:type="page"/>
      </w:r>
    </w:p>
    <w:p w14:paraId="74BC3ED9" w14:textId="77777777" w:rsidR="00310941" w:rsidRDefault="00310941" w:rsidP="00310941">
      <w:pPr>
        <w:jc w:val="center"/>
        <w:rPr>
          <w:rFonts w:cstheme="minorHAnsi"/>
          <w:b/>
          <w:szCs w:val="24"/>
        </w:rPr>
      </w:pPr>
      <w:r>
        <w:rPr>
          <w:rFonts w:cstheme="minorHAnsi"/>
          <w:b/>
          <w:szCs w:val="24"/>
        </w:rPr>
        <w:lastRenderedPageBreak/>
        <w:t>Technology (Vegetation Management)</w:t>
      </w:r>
    </w:p>
    <w:p w14:paraId="74C3FF7E"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4.4.4</w:t>
      </w:r>
    </w:p>
    <w:p w14:paraId="1E2D7DEF"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program will continue over the compliance period of this Plan.</w:t>
      </w:r>
    </w:p>
    <w:p w14:paraId="524508B9" w14:textId="77777777" w:rsidR="00310941" w:rsidRDefault="00310941" w:rsidP="00310941">
      <w:pPr>
        <w:rPr>
          <w:rFonts w:cstheme="minorHAnsi"/>
          <w:szCs w:val="24"/>
        </w:rPr>
      </w:pPr>
      <w:r>
        <w:rPr>
          <w:rFonts w:cstheme="minorHAnsi"/>
          <w:b/>
          <w:szCs w:val="24"/>
        </w:rPr>
        <w:t xml:space="preserve">New/Existing: </w:t>
      </w:r>
      <w:r>
        <w:rPr>
          <w:rFonts w:eastAsia="Times New Roman" w:cstheme="minorHAnsi"/>
          <w:color w:val="000000" w:themeColor="text1"/>
          <w:szCs w:val="24"/>
        </w:rPr>
        <w:t xml:space="preserve"> Technology (Vegetation Management) </w:t>
      </w:r>
      <w:r>
        <w:rPr>
          <w:rFonts w:cstheme="minorHAnsi"/>
          <w:szCs w:val="24"/>
        </w:rPr>
        <w:t xml:space="preserve">is an existing program. </w:t>
      </w:r>
    </w:p>
    <w:p w14:paraId="3D6C8550"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themeColor="text1"/>
          <w:szCs w:val="24"/>
        </w:rPr>
        <w:t xml:space="preserve">This program </w:t>
      </w:r>
      <w:r>
        <w:rPr>
          <w:rFonts w:cstheme="minorHAnsi"/>
          <w:szCs w:val="24"/>
        </w:rPr>
        <w:t>meets and exceeds the requirement to furnish and maintain a safe and reliable utility system in accordance with P.U. Code § 451, GO 95, PRC §§ 4292 and 4293, and NERC FAC-003-4</w:t>
      </w:r>
      <w:r>
        <w:rPr>
          <w:rFonts w:eastAsia="Times New Roman" w:cstheme="minorHAnsi"/>
          <w:color w:val="000000" w:themeColor="text1"/>
          <w:szCs w:val="24"/>
        </w:rPr>
        <w:t>.</w:t>
      </w:r>
      <w:r>
        <w:rPr>
          <w:rFonts w:cstheme="minorHAnsi"/>
          <w:szCs w:val="24"/>
        </w:rPr>
        <w:t xml:space="preserve">  </w:t>
      </w:r>
    </w:p>
    <w:p w14:paraId="07431B51" w14:textId="77777777" w:rsidR="00310941" w:rsidRDefault="00310941" w:rsidP="00310941">
      <w:pPr>
        <w:rPr>
          <w:rFonts w:cstheme="minorHAnsi"/>
          <w:szCs w:val="24"/>
        </w:rPr>
      </w:pPr>
      <w:r>
        <w:rPr>
          <w:rFonts w:cstheme="minorHAnsi"/>
          <w:b/>
          <w:bCs/>
          <w:szCs w:val="24"/>
        </w:rPr>
        <w:t xml:space="preserve">Risk Mitigation:  </w:t>
      </w:r>
      <w:r>
        <w:rPr>
          <w:rFonts w:cstheme="minorHAnsi"/>
          <w:szCs w:val="24"/>
        </w:rPr>
        <w:t xml:space="preserve">This program mitigates the risk of wildfire by utilizing historical and contextual data to forecast where vegetation management operations may be focused or prioritized.  GIS and database analyses using metrics including vegetation type, weather, topography, outage history can help predict where tree failures are likely to occur.  SDG&amp;E has implemented the use of LiDAR to enhance its inspection operations and to validate vegetation clearances.  The use of this technology is intended to only supplement these activities and will be integrated on a limited basis. </w:t>
      </w:r>
    </w:p>
    <w:p w14:paraId="347BB051" w14:textId="77777777" w:rsidR="00310941" w:rsidRDefault="00310941" w:rsidP="00310941">
      <w:pPr>
        <w:rPr>
          <w:rFonts w:cstheme="minorHAnsi"/>
          <w:szCs w:val="24"/>
        </w:rPr>
      </w:pPr>
      <w:r>
        <w:rPr>
          <w:rFonts w:cstheme="minorHAnsi"/>
          <w:szCs w:val="24"/>
        </w:rPr>
        <w:t xml:space="preserve">This falls under the Situational/Conditional Awareness mitigation category.  </w:t>
      </w:r>
    </w:p>
    <w:p w14:paraId="0827EE9E" w14:textId="77777777" w:rsidR="00310941" w:rsidRDefault="00310941" w:rsidP="00310941">
      <w:pPr>
        <w:rPr>
          <w:rFonts w:cstheme="minorHAnsi"/>
          <w:szCs w:val="24"/>
        </w:rPr>
      </w:pPr>
      <w:r>
        <w:rPr>
          <w:rFonts w:cstheme="minorHAnsi"/>
          <w:b/>
          <w:szCs w:val="24"/>
        </w:rPr>
        <w:t xml:space="preserve">RAMP: </w:t>
      </w:r>
      <w:r>
        <w:rPr>
          <w:rFonts w:eastAsia="Times New Roman" w:cstheme="minorHAnsi"/>
          <w:color w:val="000000"/>
          <w:szCs w:val="24"/>
        </w:rPr>
        <w:t> SDG&amp;E’s Vegetation Management program was included as a mitigation in the 2016 RAMP Report (</w:t>
      </w:r>
      <w:r>
        <w:rPr>
          <w:rFonts w:cstheme="minorHAnsi"/>
          <w:i/>
          <w:szCs w:val="24"/>
        </w:rPr>
        <w:t>see</w:t>
      </w:r>
      <w:r>
        <w:rPr>
          <w:rFonts w:cstheme="minorHAnsi"/>
          <w:szCs w:val="24"/>
        </w:rPr>
        <w:t xml:space="preserve"> I.16-10-015, Chapter SDG&amp;E-1 at SDGE 1-14). </w:t>
      </w:r>
    </w:p>
    <w:p w14:paraId="7EF9D90B" w14:textId="77777777" w:rsidR="00310941" w:rsidRDefault="00310941" w:rsidP="00310941">
      <w:pPr>
        <w:rPr>
          <w:rFonts w:cstheme="minorHAnsi"/>
          <w:szCs w:val="24"/>
        </w:rPr>
      </w:pPr>
      <w:r>
        <w:rPr>
          <w:rFonts w:cstheme="minorHAnsi"/>
          <w:b/>
          <w:szCs w:val="24"/>
        </w:rPr>
        <w:t xml:space="preserve">Costs:  </w:t>
      </w:r>
      <w:r>
        <w:rPr>
          <w:rFonts w:cstheme="minorHAnsi"/>
          <w:szCs w:val="24"/>
        </w:rPr>
        <w:t xml:space="preserve">Costs for this program were approved through a one-way balancing account in D.16-06-054 for the 2016 GRC cycle.  Forecasted costs for this program for the 2019 GRC cycle were requested via a two-way balancing account and are pending before the CPUC in A.17-10-007.  If the two-way balancing account is approved in A.17-10-007, it would allow SDG&amp;E to recover costs above the authorized GRC levels.  </w:t>
      </w:r>
      <w:r>
        <w:rPr>
          <w:rFonts w:eastAsia="Calibri" w:cstheme="minorHAnsi"/>
          <w:szCs w:val="24"/>
        </w:rPr>
        <w:t xml:space="preserve">SDG&amp;E is not seeking or anticipating incremental costs associated with this program at this time.  </w:t>
      </w:r>
    </w:p>
    <w:p w14:paraId="52087D4C" w14:textId="77777777" w:rsidR="00310941" w:rsidRDefault="00310941" w:rsidP="00310941">
      <w:pPr>
        <w:rPr>
          <w:rFonts w:cstheme="minorHAnsi"/>
          <w:szCs w:val="24"/>
        </w:rPr>
      </w:pPr>
      <w:r>
        <w:rPr>
          <w:rFonts w:eastAsia="Calibri" w:cstheme="minorHAnsi"/>
          <w:szCs w:val="24"/>
        </w:rPr>
        <w:t xml:space="preserve">To the extent additional costs are incurred that are not otherwise covered in SDG&amp;E’s revenue requirements, it is SDG&amp;E’s intent to record those costs in its FRMMA.  Once a decision in A.17-10-007 is implemented, </w:t>
      </w:r>
      <w:r>
        <w:rPr>
          <w:rFonts w:cstheme="minorHAnsi"/>
          <w:szCs w:val="24"/>
        </w:rPr>
        <w:t>SDG&amp;E will reconcile the amounts for purposes of the FRMMA.</w:t>
      </w:r>
    </w:p>
    <w:p w14:paraId="2ABBA1A8" w14:textId="77777777" w:rsidR="00310941" w:rsidRDefault="00310941" w:rsidP="00310941">
      <w:pPr>
        <w:rPr>
          <w:rFonts w:cstheme="minorHAnsi"/>
          <w:b/>
          <w:szCs w:val="24"/>
        </w:rPr>
      </w:pPr>
      <w:r>
        <w:rPr>
          <w:rFonts w:cstheme="minorHAnsi"/>
          <w:b/>
          <w:szCs w:val="24"/>
        </w:rPr>
        <w:br w:type="page"/>
      </w:r>
    </w:p>
    <w:p w14:paraId="7B3563B9" w14:textId="77777777" w:rsidR="00310941" w:rsidRDefault="00310941" w:rsidP="00310941">
      <w:pPr>
        <w:jc w:val="center"/>
        <w:rPr>
          <w:rFonts w:cstheme="minorHAnsi"/>
          <w:b/>
          <w:szCs w:val="24"/>
        </w:rPr>
      </w:pPr>
      <w:r>
        <w:rPr>
          <w:rFonts w:cstheme="minorHAnsi"/>
          <w:b/>
          <w:szCs w:val="24"/>
        </w:rPr>
        <w:lastRenderedPageBreak/>
        <w:t>Quality Assurance</w:t>
      </w:r>
    </w:p>
    <w:p w14:paraId="4A3FAB2A"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4.4.5</w:t>
      </w:r>
    </w:p>
    <w:p w14:paraId="079646F3"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program will continue over the compliance period of this Plan.</w:t>
      </w:r>
    </w:p>
    <w:p w14:paraId="2B2C7FD7"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themeColor="text1"/>
          <w:szCs w:val="24"/>
        </w:rPr>
        <w:t> Quality Assurance</w:t>
      </w:r>
      <w:r>
        <w:rPr>
          <w:rFonts w:cstheme="minorHAnsi"/>
          <w:szCs w:val="24"/>
        </w:rPr>
        <w:t xml:space="preserve"> is an existing program. </w:t>
      </w:r>
    </w:p>
    <w:p w14:paraId="65313159" w14:textId="77777777" w:rsidR="00310941" w:rsidRDefault="00310941" w:rsidP="00310941">
      <w:pPr>
        <w:rPr>
          <w:rFonts w:cstheme="minorHAnsi"/>
          <w:szCs w:val="24"/>
        </w:rPr>
      </w:pPr>
      <w:r>
        <w:rPr>
          <w:rFonts w:cstheme="minorHAnsi"/>
          <w:b/>
          <w:bCs/>
          <w:szCs w:val="24"/>
        </w:rPr>
        <w:t xml:space="preserve">Meet or Exceed Regulations: </w:t>
      </w:r>
      <w:r>
        <w:rPr>
          <w:rFonts w:eastAsia="Times New Roman" w:cstheme="minorHAnsi"/>
          <w:color w:val="000000"/>
          <w:szCs w:val="24"/>
        </w:rPr>
        <w:t xml:space="preserve"> This program </w:t>
      </w:r>
      <w:r>
        <w:rPr>
          <w:rFonts w:cstheme="minorHAnsi"/>
          <w:szCs w:val="24"/>
        </w:rPr>
        <w:t xml:space="preserve">meets and exceeds the requirement to furnish and maintain a safe and reliable utility system in accordance with P.U. Code § 451, GO 95, PRC §§ 4292 and 4293, and NERC FAC-003-4. </w:t>
      </w:r>
    </w:p>
    <w:p w14:paraId="2B3EFFCC" w14:textId="77777777" w:rsidR="00310941" w:rsidRDefault="00310941" w:rsidP="00310941">
      <w:pPr>
        <w:rPr>
          <w:rFonts w:cstheme="minorHAnsi"/>
          <w:szCs w:val="24"/>
        </w:rPr>
      </w:pPr>
      <w:r>
        <w:rPr>
          <w:rFonts w:cstheme="minorHAnsi"/>
          <w:b/>
          <w:bCs/>
          <w:szCs w:val="24"/>
        </w:rPr>
        <w:t xml:space="preserve">Risk Mitigation:  </w:t>
      </w:r>
      <w:r>
        <w:rPr>
          <w:rFonts w:cstheme="minorHAnsi"/>
          <w:szCs w:val="24"/>
        </w:rPr>
        <w:t xml:space="preserve">This program mitigates the risk of wildfire by measuring all work performed by contractors to validate that they meet or exceed the Scopes of Work, and are in compliance with the requirements of GO 95, Rule 35 and Public Resources Codes 4292 and 4293.  This includes the activities of pre-inspection, tree pruning and removal, and pole brush clearing.  Included in the Scope of Work for Quality Assurance, the contractor performs a full patrol of all overhead primary and transmission lines to confirm minimum clearance requirements will be maintained until the next pre-inspection activity.  The Quality Assurance inspection serves as a de facto mid-cycle patrol of the lines and provides an additional opportunity to identify hazardous trees.   </w:t>
      </w:r>
    </w:p>
    <w:p w14:paraId="2AE7EE22" w14:textId="77777777" w:rsidR="00310941" w:rsidRDefault="00310941" w:rsidP="00310941">
      <w:pPr>
        <w:rPr>
          <w:rFonts w:cstheme="minorHAnsi"/>
          <w:szCs w:val="24"/>
        </w:rPr>
      </w:pPr>
      <w:r>
        <w:rPr>
          <w:rFonts w:cstheme="minorHAnsi"/>
          <w:szCs w:val="24"/>
        </w:rPr>
        <w:t xml:space="preserve">This falls under the Inspection and Maintenance mitigation category.  </w:t>
      </w:r>
    </w:p>
    <w:p w14:paraId="1EA74A99" w14:textId="77777777" w:rsidR="00310941" w:rsidRDefault="00310941" w:rsidP="00310941">
      <w:pPr>
        <w:rPr>
          <w:rFonts w:cstheme="minorHAnsi"/>
          <w:szCs w:val="24"/>
        </w:rPr>
      </w:pPr>
      <w:r>
        <w:rPr>
          <w:rFonts w:cstheme="minorHAnsi"/>
          <w:b/>
          <w:szCs w:val="24"/>
        </w:rPr>
        <w:t xml:space="preserve">RAMP: </w:t>
      </w:r>
      <w:r>
        <w:rPr>
          <w:rFonts w:eastAsia="Times New Roman" w:cstheme="minorHAnsi"/>
          <w:color w:val="000000"/>
          <w:szCs w:val="24"/>
        </w:rPr>
        <w:t> SDG&amp;E’s Vegetation Management program was included as a mitigation in the 2016 RAMP Report (</w:t>
      </w:r>
      <w:r>
        <w:rPr>
          <w:rFonts w:cstheme="minorHAnsi"/>
          <w:i/>
          <w:szCs w:val="24"/>
        </w:rPr>
        <w:t>see</w:t>
      </w:r>
      <w:r>
        <w:rPr>
          <w:rFonts w:cstheme="minorHAnsi"/>
          <w:szCs w:val="24"/>
        </w:rPr>
        <w:t xml:space="preserve"> I.16-10-015, Chapter SDG&amp;E-1 at SDGE 1-14). </w:t>
      </w:r>
    </w:p>
    <w:p w14:paraId="12E5848F" w14:textId="77777777" w:rsidR="00310941" w:rsidRDefault="00310941" w:rsidP="00310941">
      <w:pPr>
        <w:rPr>
          <w:rFonts w:cstheme="minorHAnsi"/>
          <w:szCs w:val="24"/>
        </w:rPr>
      </w:pPr>
      <w:r>
        <w:rPr>
          <w:rFonts w:cstheme="minorHAnsi"/>
          <w:b/>
          <w:szCs w:val="24"/>
        </w:rPr>
        <w:t xml:space="preserve">Costs:  </w:t>
      </w:r>
      <w:r>
        <w:rPr>
          <w:rFonts w:cstheme="minorHAnsi"/>
          <w:szCs w:val="24"/>
        </w:rPr>
        <w:t xml:space="preserve">Costs for this program were approved through a one-way balancing account in D.16-06-054 for the 2016 GRC cycle.  Forecasted costs for this program for the 2019 GRC cycle were requested via a two-way balancing account and are pending before the CPUC in A.17-10-007.  If the two-way balancing account is approved in A.17-10-007, it would allow SDG&amp;E to recover costs above the authorized GRC levels.  </w:t>
      </w:r>
      <w:r>
        <w:rPr>
          <w:rFonts w:eastAsia="Calibri" w:cstheme="minorHAnsi"/>
          <w:szCs w:val="24"/>
        </w:rPr>
        <w:t xml:space="preserve">SDG&amp;E is not seeking or anticipating incremental costs associated with this program at this time.  </w:t>
      </w:r>
    </w:p>
    <w:p w14:paraId="0A1B258A" w14:textId="77777777" w:rsidR="00310941" w:rsidRDefault="00310941" w:rsidP="00310941">
      <w:pPr>
        <w:rPr>
          <w:rFonts w:cstheme="minorHAnsi"/>
          <w:b/>
          <w:szCs w:val="24"/>
        </w:rPr>
      </w:pPr>
      <w:r>
        <w:rPr>
          <w:rFonts w:eastAsia="Calibri" w:cstheme="minorHAnsi"/>
          <w:szCs w:val="24"/>
        </w:rPr>
        <w:t xml:space="preserve">To the extent additional costs are incurred that are not otherwise covered in SDG&amp;E’s revenue requirements, it is SDG&amp;E’s intent to record those costs in its FRMMA.  Once a decision in A.17-10-007 is implemented, </w:t>
      </w:r>
      <w:r>
        <w:rPr>
          <w:rFonts w:cstheme="minorHAnsi"/>
          <w:szCs w:val="24"/>
        </w:rPr>
        <w:t>SDG&amp;E will reconcile the amounts for purposes of the FRMMA.</w:t>
      </w:r>
    </w:p>
    <w:p w14:paraId="4E7BCC77" w14:textId="77777777" w:rsidR="00310941" w:rsidRDefault="00310941" w:rsidP="00310941">
      <w:pPr>
        <w:rPr>
          <w:rFonts w:cstheme="minorHAnsi"/>
          <w:szCs w:val="24"/>
        </w:rPr>
      </w:pPr>
    </w:p>
    <w:p w14:paraId="7E5FC6F2" w14:textId="77777777" w:rsidR="00310941" w:rsidRDefault="00310941" w:rsidP="00310941">
      <w:pPr>
        <w:rPr>
          <w:rFonts w:cstheme="minorHAnsi"/>
          <w:szCs w:val="24"/>
        </w:rPr>
      </w:pPr>
    </w:p>
    <w:p w14:paraId="3B602A53" w14:textId="77777777" w:rsidR="00310941" w:rsidRDefault="00310941" w:rsidP="00310941">
      <w:pPr>
        <w:rPr>
          <w:rFonts w:cstheme="minorHAnsi"/>
          <w:szCs w:val="24"/>
        </w:rPr>
      </w:pPr>
      <w:r>
        <w:rPr>
          <w:rFonts w:cstheme="minorHAnsi"/>
          <w:szCs w:val="24"/>
        </w:rPr>
        <w:br w:type="page"/>
      </w:r>
    </w:p>
    <w:p w14:paraId="73448818" w14:textId="77777777" w:rsidR="00310941" w:rsidRDefault="00310941" w:rsidP="00310941">
      <w:pPr>
        <w:jc w:val="center"/>
        <w:rPr>
          <w:rFonts w:cstheme="minorHAnsi"/>
          <w:b/>
          <w:szCs w:val="24"/>
        </w:rPr>
      </w:pPr>
      <w:r>
        <w:rPr>
          <w:rFonts w:cstheme="minorHAnsi"/>
          <w:b/>
          <w:szCs w:val="24"/>
        </w:rPr>
        <w:lastRenderedPageBreak/>
        <w:t>Hazard Tree Removal and Right Tree-Right Place</w:t>
      </w:r>
    </w:p>
    <w:p w14:paraId="2725E7AC"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4.4.6</w:t>
      </w:r>
    </w:p>
    <w:p w14:paraId="74357B23"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program will continue over the compliance period of this Plan.</w:t>
      </w:r>
    </w:p>
    <w:p w14:paraId="42C1DCC2"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themeColor="text1"/>
          <w:szCs w:val="24"/>
        </w:rPr>
        <w:t>Hazard Tree Removal and Right Tree-Right Place</w:t>
      </w:r>
      <w:r>
        <w:rPr>
          <w:rFonts w:cstheme="minorHAnsi"/>
          <w:szCs w:val="24"/>
        </w:rPr>
        <w:t xml:space="preserve"> is an existing program. </w:t>
      </w:r>
    </w:p>
    <w:p w14:paraId="223EDFD0" w14:textId="77777777" w:rsidR="00310941" w:rsidRDefault="00310941" w:rsidP="00310941">
      <w:pPr>
        <w:rPr>
          <w:rFonts w:cstheme="minorHAnsi"/>
          <w:szCs w:val="24"/>
        </w:rPr>
      </w:pPr>
      <w:r>
        <w:rPr>
          <w:rFonts w:cstheme="minorHAnsi"/>
          <w:b/>
          <w:bCs/>
          <w:szCs w:val="24"/>
        </w:rPr>
        <w:t xml:space="preserve">Meet or Exceed Regulations:  </w:t>
      </w:r>
      <w:r>
        <w:rPr>
          <w:rFonts w:cstheme="minorHAnsi"/>
          <w:bCs/>
          <w:szCs w:val="24"/>
        </w:rPr>
        <w:t xml:space="preserve">This program </w:t>
      </w:r>
      <w:r>
        <w:rPr>
          <w:rFonts w:cstheme="minorHAnsi"/>
          <w:szCs w:val="24"/>
        </w:rPr>
        <w:t xml:space="preserve">meets and exceeds the requirement to furnish and maintain a safe and reliable utility system in accordance with P.U. Code § 451, GO 95, PRC §§ 4292 and 4293, and NERC FAC-003-4 by preventing fire ignition caused by tree-line contacts.  </w:t>
      </w:r>
      <w:r>
        <w:rPr>
          <w:rFonts w:eastAsia="Calibri" w:cstheme="minorHAnsi"/>
          <w:szCs w:val="24"/>
        </w:rPr>
        <w:t>Right Tree-Right Place is the concept of replacing incompatible trees located near power lines with compatible species that do not pose a threat to electrical infrastructure.</w:t>
      </w:r>
    </w:p>
    <w:p w14:paraId="611CE02A" w14:textId="77777777" w:rsidR="00310941" w:rsidRDefault="00310941" w:rsidP="00310941">
      <w:pPr>
        <w:rPr>
          <w:rFonts w:cstheme="minorHAnsi"/>
          <w:szCs w:val="24"/>
        </w:rPr>
      </w:pPr>
      <w:r>
        <w:rPr>
          <w:rFonts w:cstheme="minorHAnsi"/>
          <w:b/>
          <w:bCs/>
          <w:szCs w:val="24"/>
        </w:rPr>
        <w:t xml:space="preserve">Risk Mitigation:  </w:t>
      </w:r>
      <w:r>
        <w:rPr>
          <w:rFonts w:cstheme="minorHAnsi"/>
          <w:szCs w:val="24"/>
        </w:rPr>
        <w:t>This program mitigates the risk of wildfire by removing hazardous trees (i.e., dead, dying, diseased, structural defective) that could shed a limb or fall onto a powerline and cause an ignition.  SDG&amp;E targets for removal species, such as eucalyptus and palm, with known growth and failure patterns.  As a standard pruning practice, SDG&amp;E also proactively removes all tree branches overhanging the conductor to reduce the chance of impact with the power lines.  SDG&amp;E’s Right Tree-Right Place program follows the concept of planting trees near powerlines that will not encroach upon or require maintenance near power lines.  The Right Tree-Right Place program provides for higher reliability, public safety, reduced maintenance costs, and preserves the health of trees.</w:t>
      </w:r>
    </w:p>
    <w:p w14:paraId="2BD08E8A" w14:textId="77777777" w:rsidR="00310941" w:rsidRDefault="00310941" w:rsidP="00310941">
      <w:pPr>
        <w:rPr>
          <w:rFonts w:cstheme="minorHAnsi"/>
          <w:szCs w:val="24"/>
        </w:rPr>
      </w:pPr>
      <w:r>
        <w:rPr>
          <w:rFonts w:cstheme="minorHAnsi"/>
          <w:szCs w:val="24"/>
        </w:rPr>
        <w:t xml:space="preserve">This falls under the Inspection and Maintenance mitigation category.  </w:t>
      </w:r>
    </w:p>
    <w:p w14:paraId="7AF91175" w14:textId="77777777" w:rsidR="00310941" w:rsidRDefault="00310941" w:rsidP="00310941">
      <w:pPr>
        <w:rPr>
          <w:rFonts w:cstheme="minorHAnsi"/>
          <w:szCs w:val="24"/>
        </w:rPr>
      </w:pPr>
      <w:r>
        <w:rPr>
          <w:rFonts w:cstheme="minorHAnsi"/>
          <w:b/>
          <w:szCs w:val="24"/>
        </w:rPr>
        <w:t xml:space="preserve">RAMP:  </w:t>
      </w:r>
      <w:r>
        <w:rPr>
          <w:rFonts w:eastAsia="Times New Roman" w:cstheme="minorHAnsi"/>
          <w:color w:val="000000"/>
          <w:szCs w:val="24"/>
        </w:rPr>
        <w:t>SDG&amp;E’s Vegetation Management program was included as a mitigation in the 2016 RAMP Report (</w:t>
      </w:r>
      <w:r>
        <w:rPr>
          <w:rFonts w:cstheme="minorHAnsi"/>
          <w:i/>
          <w:szCs w:val="24"/>
        </w:rPr>
        <w:t>see</w:t>
      </w:r>
      <w:r>
        <w:rPr>
          <w:rFonts w:cstheme="minorHAnsi"/>
          <w:szCs w:val="24"/>
        </w:rPr>
        <w:t xml:space="preserve"> I.16-10-015, Chapter SDG&amp;E-1 at SDGE 1-14). </w:t>
      </w:r>
    </w:p>
    <w:p w14:paraId="401FA0BA" w14:textId="77777777" w:rsidR="00310941" w:rsidRDefault="00310941" w:rsidP="00310941">
      <w:pPr>
        <w:rPr>
          <w:rFonts w:cstheme="minorHAnsi"/>
          <w:szCs w:val="24"/>
        </w:rPr>
      </w:pPr>
      <w:r>
        <w:rPr>
          <w:rFonts w:cstheme="minorHAnsi"/>
          <w:b/>
          <w:szCs w:val="24"/>
        </w:rPr>
        <w:t xml:space="preserve">Costs:  </w:t>
      </w:r>
      <w:r>
        <w:rPr>
          <w:rFonts w:cstheme="minorHAnsi"/>
          <w:szCs w:val="24"/>
        </w:rPr>
        <w:t xml:space="preserve">Costs for this program were approved through a one-way balancing account in D.16-06-054 for the 2016 GRC cycle.  Forecasted costs for this program for the 2019 GRC cycle were requested via a two-way balancing account and are pending before the CPUC in A.17-10-007.  If the two-way balancing account is approved in A.17-10-007, it would allow SDG&amp;E to recover costs above the authorized GRC levels.  </w:t>
      </w:r>
      <w:r>
        <w:rPr>
          <w:rFonts w:eastAsia="Calibri" w:cstheme="minorHAnsi"/>
          <w:szCs w:val="24"/>
        </w:rPr>
        <w:t xml:space="preserve">SDG&amp;E is not seeking or anticipating incremental costs associated with this program at this time.  </w:t>
      </w:r>
    </w:p>
    <w:p w14:paraId="1865D6B7" w14:textId="77777777" w:rsidR="00310941" w:rsidRDefault="00310941" w:rsidP="00310941">
      <w:pPr>
        <w:rPr>
          <w:rFonts w:cstheme="minorHAnsi"/>
          <w:szCs w:val="24"/>
        </w:rPr>
      </w:pPr>
      <w:r>
        <w:rPr>
          <w:rFonts w:eastAsia="Calibri" w:cstheme="minorHAnsi"/>
          <w:szCs w:val="24"/>
        </w:rPr>
        <w:t xml:space="preserve">To the extent additional costs are incurred that are not otherwise covered in SDG&amp;E’s revenue requirements, it is SDG&amp;E’s intent to record those costs in its FRMMA.  Once a decision in A.17-10-007 is implemented, </w:t>
      </w:r>
      <w:r>
        <w:rPr>
          <w:rFonts w:cstheme="minorHAnsi"/>
          <w:szCs w:val="24"/>
        </w:rPr>
        <w:t>SDG&amp;E will reconcile the amounts for purposes of the FRMMA.</w:t>
      </w:r>
    </w:p>
    <w:p w14:paraId="15EAE77A" w14:textId="77777777" w:rsidR="00310941" w:rsidRDefault="00310941" w:rsidP="00310941">
      <w:pPr>
        <w:rPr>
          <w:rFonts w:cstheme="minorHAnsi"/>
          <w:szCs w:val="24"/>
        </w:rPr>
      </w:pPr>
    </w:p>
    <w:p w14:paraId="6FBEE140" w14:textId="77777777" w:rsidR="00310941" w:rsidRDefault="00310941" w:rsidP="00310941">
      <w:pPr>
        <w:rPr>
          <w:rFonts w:cstheme="minorHAnsi"/>
          <w:szCs w:val="24"/>
        </w:rPr>
      </w:pPr>
    </w:p>
    <w:p w14:paraId="08D43B5B" w14:textId="77777777" w:rsidR="00310941" w:rsidRDefault="00310941" w:rsidP="00310941">
      <w:pPr>
        <w:rPr>
          <w:rFonts w:cstheme="minorHAnsi"/>
          <w:szCs w:val="24"/>
        </w:rPr>
      </w:pPr>
      <w:r>
        <w:rPr>
          <w:rFonts w:cstheme="minorHAnsi"/>
          <w:szCs w:val="24"/>
        </w:rPr>
        <w:br w:type="page"/>
      </w:r>
    </w:p>
    <w:p w14:paraId="50F5C323" w14:textId="77777777" w:rsidR="00310941" w:rsidRDefault="00310941" w:rsidP="00310941">
      <w:pPr>
        <w:jc w:val="center"/>
        <w:rPr>
          <w:rFonts w:cstheme="minorHAnsi"/>
          <w:b/>
          <w:szCs w:val="24"/>
        </w:rPr>
      </w:pPr>
      <w:r>
        <w:rPr>
          <w:rFonts w:cstheme="minorHAnsi"/>
          <w:b/>
          <w:szCs w:val="24"/>
        </w:rPr>
        <w:lastRenderedPageBreak/>
        <w:t>Pole Brushing</w:t>
      </w:r>
    </w:p>
    <w:p w14:paraId="7F4BEE94"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4.4.7</w:t>
      </w:r>
    </w:p>
    <w:p w14:paraId="1F0C8DF1"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is an ongoing program that will continue over the compliance period of this Plan.</w:t>
      </w:r>
    </w:p>
    <w:p w14:paraId="3FAE18DD"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themeColor="text1"/>
          <w:szCs w:val="24"/>
        </w:rPr>
        <w:t> Pole Brushing</w:t>
      </w:r>
      <w:r>
        <w:rPr>
          <w:rFonts w:cstheme="minorHAnsi"/>
          <w:szCs w:val="24"/>
        </w:rPr>
        <w:t xml:space="preserve"> is an existing program.</w:t>
      </w:r>
    </w:p>
    <w:p w14:paraId="14FCA69C"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themeColor="text1"/>
          <w:szCs w:val="24"/>
        </w:rPr>
        <w:t>  This program</w:t>
      </w:r>
      <w:r>
        <w:rPr>
          <w:rFonts w:cstheme="minorHAnsi"/>
          <w:szCs w:val="24"/>
        </w:rPr>
        <w:t xml:space="preserve"> meets and exceeds the regulations set forth in PRC § 4292 to prevent the ignition and propagation of fire caused by SDG&amp;E pole-mounted equipment. </w:t>
      </w:r>
    </w:p>
    <w:p w14:paraId="3B907DB9" w14:textId="77777777" w:rsidR="00310941" w:rsidRDefault="00310941" w:rsidP="00310941">
      <w:pPr>
        <w:rPr>
          <w:rFonts w:cstheme="minorHAnsi"/>
          <w:szCs w:val="24"/>
        </w:rPr>
      </w:pPr>
      <w:r>
        <w:rPr>
          <w:rFonts w:cstheme="minorHAnsi"/>
          <w:b/>
          <w:bCs/>
          <w:szCs w:val="24"/>
        </w:rPr>
        <w:t xml:space="preserve">Risk Mitigation:  </w:t>
      </w:r>
      <w:r>
        <w:rPr>
          <w:rFonts w:cstheme="minorHAnsi"/>
          <w:szCs w:val="24"/>
        </w:rPr>
        <w:t>This program mitigates the risk of wildfire by performing inspection, customer communications, and multiple brushing activities within the annual cycle including mechanical brush, herbicide application and re-clear.  These activities are scheduled in sequence to ensure compliance for the duration of the annual cycle.  The timing of the pole brushing activities prevents vegetation from recurring within the cleared radius of the subject poles.  Additionally, SDG&amp;E conducts pole brushing on approximately 3,000 poles that are not subject to the clearance requirements in areas with flammable vegetation, steep slope, or adjacent to wildland interfaces where a fire could propagate.</w:t>
      </w:r>
    </w:p>
    <w:p w14:paraId="3133EDE3" w14:textId="77777777" w:rsidR="00310941" w:rsidRDefault="00310941" w:rsidP="00310941">
      <w:pPr>
        <w:rPr>
          <w:rFonts w:cstheme="minorHAnsi"/>
          <w:szCs w:val="24"/>
        </w:rPr>
      </w:pPr>
      <w:r>
        <w:rPr>
          <w:rFonts w:cstheme="minorHAnsi"/>
          <w:szCs w:val="24"/>
        </w:rPr>
        <w:t xml:space="preserve">This falls under the Inspection and Maintenance mitigation category.  </w:t>
      </w:r>
    </w:p>
    <w:p w14:paraId="3039E27A" w14:textId="77777777" w:rsidR="00310941" w:rsidRDefault="00310941" w:rsidP="00310941">
      <w:pPr>
        <w:rPr>
          <w:rFonts w:cstheme="minorHAnsi"/>
          <w:szCs w:val="24"/>
        </w:rPr>
      </w:pPr>
      <w:r>
        <w:rPr>
          <w:rFonts w:cstheme="minorHAnsi"/>
          <w:b/>
          <w:szCs w:val="24"/>
        </w:rPr>
        <w:t xml:space="preserve">RAMP: </w:t>
      </w:r>
      <w:r>
        <w:rPr>
          <w:rFonts w:eastAsia="Times New Roman" w:cstheme="minorHAnsi"/>
          <w:color w:val="000000"/>
          <w:szCs w:val="24"/>
        </w:rPr>
        <w:t> SDG&amp;E’s Vegetation Management program was included as a mitigation in the 2016 RAMP Report (</w:t>
      </w:r>
      <w:r>
        <w:rPr>
          <w:rFonts w:cstheme="minorHAnsi"/>
          <w:i/>
          <w:szCs w:val="24"/>
        </w:rPr>
        <w:t>see</w:t>
      </w:r>
      <w:r>
        <w:rPr>
          <w:rFonts w:cstheme="minorHAnsi"/>
          <w:szCs w:val="24"/>
        </w:rPr>
        <w:t xml:space="preserve"> I.16-10-015, Chapter SDG&amp;E-1 at SDGE 1-14). </w:t>
      </w:r>
    </w:p>
    <w:p w14:paraId="37B220F6" w14:textId="77777777" w:rsidR="00310941" w:rsidRDefault="00310941" w:rsidP="00310941">
      <w:pPr>
        <w:rPr>
          <w:rFonts w:cstheme="minorHAnsi"/>
          <w:szCs w:val="24"/>
        </w:rPr>
      </w:pPr>
      <w:r>
        <w:rPr>
          <w:rFonts w:cstheme="minorHAnsi"/>
          <w:b/>
          <w:szCs w:val="24"/>
        </w:rPr>
        <w:t>Costs:</w:t>
      </w:r>
      <w:r>
        <w:rPr>
          <w:rFonts w:cstheme="minorHAnsi"/>
          <w:szCs w:val="24"/>
        </w:rPr>
        <w:t xml:space="preserve">  The job activities described in this program are performed on a day to day basis by the Vegetation Management work group.  Costs for performing this work were authorized through D.16-06-054 for the 2016 GRC cycle by funding base business within Electric Distribution O&amp;M.  Forecasted costs are also pending CPUC approval in A.17-10-007 for the 2019 GRC cycle.  </w:t>
      </w:r>
      <w:r>
        <w:rPr>
          <w:rFonts w:eastAsia="Calibri" w:cstheme="minorHAnsi"/>
          <w:szCs w:val="24"/>
        </w:rPr>
        <w:t xml:space="preserve">SDG&amp;E is not seeking or anticipating incremental costs associated with this program at this time.  </w:t>
      </w:r>
    </w:p>
    <w:p w14:paraId="47A75183" w14:textId="77777777" w:rsidR="00310941" w:rsidRDefault="00310941" w:rsidP="00310941">
      <w:pPr>
        <w:rPr>
          <w:rFonts w:eastAsia="Calibri" w:cstheme="minorHAnsi"/>
          <w:szCs w:val="24"/>
        </w:rPr>
      </w:pPr>
      <w:r>
        <w:rPr>
          <w:rFonts w:eastAsia="Calibri" w:cstheme="minorHAnsi"/>
          <w:szCs w:val="24"/>
        </w:rPr>
        <w:t>To the extent additional costs are incurred that are not otherwise covered in SDG&amp;E’s revenue requirements, it is SDG&amp;E’s intent to record those costs in its FRMMA to be evaluated at a later time.  SDG</w:t>
      </w:r>
      <w:r>
        <w:rPr>
          <w:rFonts w:cstheme="minorHAnsi"/>
          <w:szCs w:val="24"/>
        </w:rPr>
        <w:t xml:space="preserve">&amp;E will reconcile the amounts in the FRMMA, as necessary, </w:t>
      </w:r>
      <w:r>
        <w:rPr>
          <w:rFonts w:eastAsia="Calibri" w:cstheme="minorHAnsi"/>
          <w:szCs w:val="24"/>
        </w:rPr>
        <w:t>once a decision in A.17-10-007 is implemented</w:t>
      </w:r>
      <w:r>
        <w:rPr>
          <w:rFonts w:cstheme="minorHAnsi"/>
          <w:szCs w:val="24"/>
        </w:rPr>
        <w:t>.</w:t>
      </w:r>
    </w:p>
    <w:p w14:paraId="78EEE7C0" w14:textId="77777777" w:rsidR="00310941" w:rsidRDefault="00310941" w:rsidP="00310941">
      <w:pPr>
        <w:rPr>
          <w:rFonts w:cstheme="minorHAnsi"/>
          <w:szCs w:val="24"/>
        </w:rPr>
      </w:pPr>
    </w:p>
    <w:p w14:paraId="003DB6CD" w14:textId="77777777" w:rsidR="00310941" w:rsidRDefault="00310941" w:rsidP="00310941">
      <w:pPr>
        <w:rPr>
          <w:rFonts w:cstheme="minorHAnsi"/>
          <w:szCs w:val="24"/>
        </w:rPr>
      </w:pPr>
    </w:p>
    <w:p w14:paraId="5A9A884C" w14:textId="77777777" w:rsidR="00310941" w:rsidRDefault="00310941" w:rsidP="00310941">
      <w:pPr>
        <w:rPr>
          <w:rFonts w:cstheme="minorHAnsi"/>
          <w:szCs w:val="24"/>
        </w:rPr>
      </w:pPr>
    </w:p>
    <w:p w14:paraId="756BC3CB" w14:textId="77777777" w:rsidR="00310941" w:rsidRDefault="00310941" w:rsidP="00310941">
      <w:pPr>
        <w:rPr>
          <w:rFonts w:cstheme="minorHAnsi"/>
          <w:szCs w:val="24"/>
        </w:rPr>
      </w:pPr>
    </w:p>
    <w:p w14:paraId="42433875" w14:textId="77777777" w:rsidR="00310941" w:rsidRDefault="00310941" w:rsidP="00310941">
      <w:pPr>
        <w:rPr>
          <w:rFonts w:cstheme="minorHAnsi"/>
          <w:szCs w:val="24"/>
        </w:rPr>
      </w:pPr>
    </w:p>
    <w:p w14:paraId="27D9C822" w14:textId="77777777" w:rsidR="00310941" w:rsidRDefault="00310941" w:rsidP="00310941">
      <w:pPr>
        <w:rPr>
          <w:rFonts w:cstheme="minorHAnsi"/>
          <w:szCs w:val="24"/>
        </w:rPr>
      </w:pPr>
      <w:r>
        <w:rPr>
          <w:rFonts w:cstheme="minorHAnsi"/>
          <w:szCs w:val="24"/>
        </w:rPr>
        <w:br w:type="page"/>
      </w:r>
    </w:p>
    <w:p w14:paraId="68DF7BD8" w14:textId="77777777" w:rsidR="00310941" w:rsidRDefault="00310941" w:rsidP="00310941">
      <w:pPr>
        <w:jc w:val="center"/>
        <w:rPr>
          <w:rFonts w:cstheme="minorHAnsi"/>
          <w:b/>
          <w:szCs w:val="24"/>
        </w:rPr>
      </w:pPr>
      <w:r>
        <w:rPr>
          <w:rFonts w:cstheme="minorHAnsi"/>
          <w:b/>
          <w:szCs w:val="24"/>
        </w:rPr>
        <w:lastRenderedPageBreak/>
        <w:t>Electric Equipment Training</w:t>
      </w:r>
    </w:p>
    <w:p w14:paraId="609EEFD9"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4.4.8</w:t>
      </w:r>
    </w:p>
    <w:p w14:paraId="4C6444A1"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program will continue over the compliance period of this Plan.</w:t>
      </w:r>
    </w:p>
    <w:p w14:paraId="3DA9A470"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themeColor="text1"/>
          <w:szCs w:val="24"/>
        </w:rPr>
        <w:t> Electric Equipment Training</w:t>
      </w:r>
      <w:r>
        <w:rPr>
          <w:rFonts w:cstheme="minorHAnsi"/>
          <w:szCs w:val="24"/>
        </w:rPr>
        <w:t xml:space="preserve"> is new program. </w:t>
      </w:r>
    </w:p>
    <w:p w14:paraId="30162F43" w14:textId="77777777" w:rsidR="00310941" w:rsidRDefault="00310941" w:rsidP="00310941">
      <w:pPr>
        <w:rPr>
          <w:rFonts w:cstheme="minorHAnsi"/>
          <w:szCs w:val="24"/>
        </w:rPr>
      </w:pPr>
      <w:r>
        <w:rPr>
          <w:rFonts w:cstheme="minorHAnsi"/>
          <w:b/>
          <w:bCs/>
          <w:szCs w:val="24"/>
        </w:rPr>
        <w:t xml:space="preserve">Meet or Exceed Regulations: </w:t>
      </w:r>
      <w:r>
        <w:rPr>
          <w:rFonts w:eastAsia="Times New Roman" w:cstheme="minorHAnsi"/>
          <w:color w:val="000000" w:themeColor="text1"/>
          <w:szCs w:val="24"/>
        </w:rPr>
        <w:t> </w:t>
      </w:r>
      <w:r>
        <w:rPr>
          <w:rFonts w:cstheme="minorHAnsi"/>
          <w:bCs/>
          <w:szCs w:val="24"/>
        </w:rPr>
        <w:t xml:space="preserve">This program </w:t>
      </w:r>
      <w:r>
        <w:rPr>
          <w:rFonts w:cstheme="minorHAnsi"/>
          <w:szCs w:val="24"/>
        </w:rPr>
        <w:t>meets and exceeds the requirement to furnish and maintain a safe and reliable utility system in accordance with P.U. Code § 451.</w:t>
      </w:r>
    </w:p>
    <w:p w14:paraId="5E1FD742" w14:textId="77777777" w:rsidR="00310941" w:rsidRDefault="00310941" w:rsidP="00310941">
      <w:pPr>
        <w:rPr>
          <w:rFonts w:cstheme="minorHAnsi"/>
          <w:szCs w:val="24"/>
        </w:rPr>
      </w:pPr>
      <w:r>
        <w:rPr>
          <w:rFonts w:cstheme="minorHAnsi"/>
          <w:b/>
          <w:bCs/>
          <w:szCs w:val="24"/>
        </w:rPr>
        <w:t xml:space="preserve">Risk Mitigation:  </w:t>
      </w:r>
      <w:r>
        <w:rPr>
          <w:rFonts w:cstheme="minorHAnsi"/>
          <w:szCs w:val="24"/>
        </w:rPr>
        <w:t xml:space="preserve">This program mitigates the risk of wildfire by jointly inspecting SDG&amp;E facilities with CalFire to better understand wildfire risk and site-specific hazards.   </w:t>
      </w:r>
    </w:p>
    <w:p w14:paraId="0691E87B" w14:textId="77777777" w:rsidR="00310941" w:rsidRDefault="00310941" w:rsidP="00310941">
      <w:pPr>
        <w:rPr>
          <w:rFonts w:cstheme="minorHAnsi"/>
          <w:szCs w:val="24"/>
        </w:rPr>
      </w:pPr>
      <w:r>
        <w:rPr>
          <w:rFonts w:cstheme="minorHAnsi"/>
          <w:szCs w:val="24"/>
        </w:rPr>
        <w:t xml:space="preserve">This falls under the Inspection and Maintenance mitigation category.  </w:t>
      </w:r>
    </w:p>
    <w:p w14:paraId="26906092" w14:textId="77777777" w:rsidR="00310941" w:rsidRDefault="00310941" w:rsidP="00310941">
      <w:pPr>
        <w:rPr>
          <w:rFonts w:cstheme="minorHAnsi"/>
          <w:szCs w:val="24"/>
        </w:rPr>
      </w:pPr>
      <w:r>
        <w:rPr>
          <w:rFonts w:cstheme="minorHAnsi"/>
          <w:b/>
          <w:bCs/>
          <w:szCs w:val="24"/>
        </w:rPr>
        <w:t xml:space="preserve">RAMP: </w:t>
      </w:r>
      <w:r>
        <w:rPr>
          <w:rFonts w:eastAsia="Times New Roman" w:cstheme="minorHAnsi"/>
          <w:color w:val="000000" w:themeColor="text1"/>
          <w:szCs w:val="24"/>
        </w:rPr>
        <w:t> </w:t>
      </w:r>
      <w:r>
        <w:rPr>
          <w:rFonts w:eastAsia="Times New Roman" w:cstheme="minorHAnsi"/>
          <w:color w:val="000000"/>
          <w:szCs w:val="24"/>
        </w:rPr>
        <w:t>SDG&amp;E’s Vegetation Management program was included as a mitigation in the 2016 RAMP Report (</w:t>
      </w:r>
      <w:r>
        <w:rPr>
          <w:rFonts w:cstheme="minorHAnsi"/>
          <w:i/>
          <w:szCs w:val="24"/>
        </w:rPr>
        <w:t>see</w:t>
      </w:r>
      <w:r>
        <w:rPr>
          <w:rFonts w:cstheme="minorHAnsi"/>
          <w:szCs w:val="24"/>
        </w:rPr>
        <w:t xml:space="preserve"> I.16-10-015, Chapter SDG&amp;E-1 at SDGE 1-16). </w:t>
      </w:r>
    </w:p>
    <w:p w14:paraId="0BD58920" w14:textId="77777777" w:rsidR="00310941" w:rsidRDefault="00310941" w:rsidP="00310941">
      <w:pPr>
        <w:rPr>
          <w:rFonts w:cstheme="minorHAnsi"/>
          <w:b/>
          <w:szCs w:val="24"/>
        </w:rPr>
      </w:pPr>
      <w:r>
        <w:rPr>
          <w:rFonts w:cstheme="minorHAnsi"/>
          <w:b/>
          <w:bCs/>
          <w:szCs w:val="24"/>
        </w:rPr>
        <w:t xml:space="preserve">Costs:  </w:t>
      </w:r>
      <w:r>
        <w:rPr>
          <w:rFonts w:cstheme="minorHAnsi"/>
          <w:szCs w:val="24"/>
        </w:rPr>
        <w:t xml:space="preserve">Forecasted costs for this program were requested and are pending before the CPUC in A.17-10-007 for the 2019 GRC cycle.  </w:t>
      </w:r>
      <w:r>
        <w:rPr>
          <w:rFonts w:eastAsia="Calibri" w:cstheme="minorHAnsi"/>
          <w:szCs w:val="24"/>
        </w:rPr>
        <w:t xml:space="preserve">It is SDG&amp;E’s intent to record costs for this program in the FRMMA.  Once a decision in A.17-10-007 is implemented, </w:t>
      </w:r>
      <w:r>
        <w:rPr>
          <w:rFonts w:cstheme="minorHAnsi"/>
          <w:szCs w:val="24"/>
        </w:rPr>
        <w:t>SDG&amp;E will reconcile the amounts for purposes of the FRMMA.</w:t>
      </w:r>
    </w:p>
    <w:tbl>
      <w:tblPr>
        <w:tblW w:w="8080" w:type="dxa"/>
        <w:jc w:val="center"/>
        <w:tblLook w:val="04A0" w:firstRow="1" w:lastRow="0" w:firstColumn="1" w:lastColumn="0" w:noHBand="0" w:noVBand="1"/>
      </w:tblPr>
      <w:tblGrid>
        <w:gridCol w:w="4200"/>
        <w:gridCol w:w="970"/>
        <w:gridCol w:w="970"/>
        <w:gridCol w:w="970"/>
        <w:gridCol w:w="970"/>
      </w:tblGrid>
      <w:tr w:rsidR="00310941" w14:paraId="0F1BA27B" w14:textId="77777777" w:rsidTr="00C65640">
        <w:trPr>
          <w:trHeight w:val="300"/>
          <w:jc w:val="center"/>
        </w:trPr>
        <w:tc>
          <w:tcPr>
            <w:tcW w:w="4200" w:type="dxa"/>
            <w:vMerge w:val="restart"/>
            <w:tcBorders>
              <w:top w:val="single" w:sz="4" w:space="0" w:color="auto"/>
              <w:left w:val="single" w:sz="4" w:space="0" w:color="auto"/>
              <w:right w:val="single" w:sz="4" w:space="0" w:color="auto"/>
            </w:tcBorders>
            <w:noWrap/>
            <w:vAlign w:val="bottom"/>
            <w:hideMark/>
          </w:tcPr>
          <w:p w14:paraId="19FA3A10" w14:textId="77777777" w:rsidR="00310941" w:rsidRPr="00EF67C5" w:rsidRDefault="00310941" w:rsidP="00C65640">
            <w:pPr>
              <w:spacing w:after="0"/>
              <w:jc w:val="center"/>
              <w:rPr>
                <w:rFonts w:eastAsia="Times New Roman" w:cstheme="minorHAnsi"/>
                <w:b/>
                <w:color w:val="000000" w:themeColor="text1"/>
                <w:szCs w:val="24"/>
              </w:rPr>
            </w:pPr>
            <w:r w:rsidRPr="00EF67C5">
              <w:rPr>
                <w:rFonts w:eastAsia="Times New Roman" w:cstheme="minorHAnsi"/>
                <w:b/>
                <w:color w:val="000000" w:themeColor="text1"/>
                <w:szCs w:val="24"/>
              </w:rPr>
              <w:t> Electric Equipment Training</w:t>
            </w:r>
          </w:p>
          <w:p w14:paraId="2F923C73" w14:textId="77777777" w:rsidR="00310941" w:rsidRPr="00EF67C5" w:rsidRDefault="00310941" w:rsidP="00C65640">
            <w:pPr>
              <w:spacing w:after="0"/>
              <w:jc w:val="center"/>
              <w:rPr>
                <w:rFonts w:eastAsia="Times New Roman" w:cstheme="minorHAnsi"/>
                <w:b/>
                <w:color w:val="000000" w:themeColor="text1"/>
                <w:szCs w:val="24"/>
              </w:rPr>
            </w:pPr>
            <w:r w:rsidRPr="00EF67C5">
              <w:rPr>
                <w:rFonts w:eastAsia="Times New Roman" w:cstheme="minorHAnsi"/>
                <w:b/>
                <w:color w:val="000000" w:themeColor="text1"/>
                <w:szCs w:val="24"/>
              </w:rPr>
              <w:t> </w:t>
            </w:r>
          </w:p>
        </w:tc>
        <w:tc>
          <w:tcPr>
            <w:tcW w:w="1940" w:type="dxa"/>
            <w:gridSpan w:val="2"/>
            <w:tcBorders>
              <w:top w:val="single" w:sz="4" w:space="0" w:color="auto"/>
              <w:left w:val="nil"/>
              <w:bottom w:val="single" w:sz="4" w:space="0" w:color="auto"/>
              <w:right w:val="single" w:sz="4" w:space="0" w:color="auto"/>
            </w:tcBorders>
            <w:noWrap/>
            <w:vAlign w:val="bottom"/>
            <w:hideMark/>
          </w:tcPr>
          <w:p w14:paraId="1825C9F1" w14:textId="77777777" w:rsidR="00310941" w:rsidRPr="00EF67C5" w:rsidRDefault="00310941" w:rsidP="00C65640">
            <w:pPr>
              <w:spacing w:after="0"/>
              <w:jc w:val="center"/>
              <w:rPr>
                <w:rFonts w:eastAsia="Times New Roman" w:cstheme="minorHAnsi"/>
                <w:b/>
                <w:color w:val="000000" w:themeColor="text1"/>
                <w:szCs w:val="24"/>
              </w:rPr>
            </w:pPr>
            <w:r w:rsidRPr="00EF67C5">
              <w:rPr>
                <w:rFonts w:eastAsia="Times New Roman" w:cstheme="minorHAnsi"/>
                <w:b/>
                <w:color w:val="000000" w:themeColor="text1"/>
                <w:szCs w:val="24"/>
              </w:rPr>
              <w:t>2019</w:t>
            </w:r>
          </w:p>
        </w:tc>
        <w:tc>
          <w:tcPr>
            <w:tcW w:w="1940" w:type="dxa"/>
            <w:gridSpan w:val="2"/>
            <w:tcBorders>
              <w:top w:val="single" w:sz="4" w:space="0" w:color="auto"/>
              <w:left w:val="nil"/>
              <w:bottom w:val="single" w:sz="4" w:space="0" w:color="auto"/>
              <w:right w:val="single" w:sz="4" w:space="0" w:color="auto"/>
            </w:tcBorders>
            <w:noWrap/>
            <w:vAlign w:val="bottom"/>
            <w:hideMark/>
          </w:tcPr>
          <w:p w14:paraId="7CC0E4EF" w14:textId="77777777" w:rsidR="00310941" w:rsidRPr="00EF67C5" w:rsidRDefault="00310941" w:rsidP="00C65640">
            <w:pPr>
              <w:spacing w:after="0"/>
              <w:jc w:val="center"/>
              <w:rPr>
                <w:rFonts w:eastAsia="Times New Roman" w:cstheme="minorHAnsi"/>
                <w:b/>
                <w:color w:val="000000" w:themeColor="text1"/>
                <w:szCs w:val="24"/>
              </w:rPr>
            </w:pPr>
            <w:r w:rsidRPr="00EF67C5">
              <w:rPr>
                <w:rFonts w:eastAsia="Times New Roman" w:cstheme="minorHAnsi"/>
                <w:b/>
                <w:color w:val="000000" w:themeColor="text1"/>
                <w:szCs w:val="24"/>
              </w:rPr>
              <w:t>2020</w:t>
            </w:r>
          </w:p>
        </w:tc>
      </w:tr>
      <w:tr w:rsidR="00310941" w14:paraId="5BE39395" w14:textId="77777777" w:rsidTr="00C65640">
        <w:trPr>
          <w:trHeight w:val="300"/>
          <w:jc w:val="center"/>
        </w:trPr>
        <w:tc>
          <w:tcPr>
            <w:tcW w:w="4200" w:type="dxa"/>
            <w:vMerge/>
            <w:tcBorders>
              <w:left w:val="single" w:sz="4" w:space="0" w:color="auto"/>
              <w:bottom w:val="single" w:sz="4" w:space="0" w:color="auto"/>
              <w:right w:val="single" w:sz="4" w:space="0" w:color="auto"/>
            </w:tcBorders>
            <w:noWrap/>
            <w:vAlign w:val="bottom"/>
            <w:hideMark/>
          </w:tcPr>
          <w:p w14:paraId="323513B0" w14:textId="77777777" w:rsidR="00310941" w:rsidRPr="00EF67C5" w:rsidRDefault="00310941" w:rsidP="00C65640">
            <w:pPr>
              <w:spacing w:after="0"/>
              <w:jc w:val="center"/>
              <w:rPr>
                <w:rFonts w:eastAsia="Times New Roman" w:cstheme="minorHAnsi"/>
                <w:b/>
                <w:color w:val="000000" w:themeColor="text1"/>
                <w:szCs w:val="24"/>
              </w:rPr>
            </w:pPr>
          </w:p>
        </w:tc>
        <w:tc>
          <w:tcPr>
            <w:tcW w:w="970" w:type="dxa"/>
            <w:tcBorders>
              <w:top w:val="nil"/>
              <w:left w:val="nil"/>
              <w:bottom w:val="single" w:sz="4" w:space="0" w:color="auto"/>
              <w:right w:val="single" w:sz="4" w:space="0" w:color="auto"/>
            </w:tcBorders>
            <w:noWrap/>
            <w:vAlign w:val="bottom"/>
            <w:hideMark/>
          </w:tcPr>
          <w:p w14:paraId="394119F5" w14:textId="77777777" w:rsidR="00310941" w:rsidRPr="00EF67C5" w:rsidRDefault="00310941" w:rsidP="00C65640">
            <w:pPr>
              <w:spacing w:after="0"/>
              <w:jc w:val="center"/>
              <w:rPr>
                <w:rFonts w:eastAsia="Times New Roman" w:cstheme="minorHAnsi"/>
                <w:b/>
                <w:color w:val="000000" w:themeColor="text1"/>
                <w:szCs w:val="24"/>
              </w:rPr>
            </w:pPr>
            <w:r w:rsidRPr="00EF67C5">
              <w:rPr>
                <w:rFonts w:eastAsia="Times New Roman" w:cstheme="minorHAnsi"/>
                <w:b/>
                <w:color w:val="000000" w:themeColor="text1"/>
                <w:szCs w:val="24"/>
              </w:rPr>
              <w:t>Low</w:t>
            </w:r>
          </w:p>
        </w:tc>
        <w:tc>
          <w:tcPr>
            <w:tcW w:w="970" w:type="dxa"/>
            <w:tcBorders>
              <w:top w:val="nil"/>
              <w:left w:val="nil"/>
              <w:bottom w:val="single" w:sz="4" w:space="0" w:color="auto"/>
              <w:right w:val="single" w:sz="4" w:space="0" w:color="auto"/>
            </w:tcBorders>
            <w:noWrap/>
            <w:vAlign w:val="bottom"/>
            <w:hideMark/>
          </w:tcPr>
          <w:p w14:paraId="118DAFBD" w14:textId="77777777" w:rsidR="00310941" w:rsidRPr="00EF67C5" w:rsidRDefault="00310941" w:rsidP="00C65640">
            <w:pPr>
              <w:spacing w:after="0"/>
              <w:jc w:val="center"/>
              <w:rPr>
                <w:rFonts w:eastAsia="Times New Roman" w:cstheme="minorHAnsi"/>
                <w:b/>
                <w:color w:val="000000" w:themeColor="text1"/>
                <w:szCs w:val="24"/>
              </w:rPr>
            </w:pPr>
            <w:r w:rsidRPr="00EF67C5">
              <w:rPr>
                <w:rFonts w:eastAsia="Times New Roman" w:cstheme="minorHAnsi"/>
                <w:b/>
                <w:color w:val="000000" w:themeColor="text1"/>
                <w:szCs w:val="24"/>
              </w:rPr>
              <w:t>High</w:t>
            </w:r>
          </w:p>
        </w:tc>
        <w:tc>
          <w:tcPr>
            <w:tcW w:w="970" w:type="dxa"/>
            <w:tcBorders>
              <w:top w:val="nil"/>
              <w:left w:val="nil"/>
              <w:bottom w:val="single" w:sz="4" w:space="0" w:color="auto"/>
              <w:right w:val="single" w:sz="4" w:space="0" w:color="auto"/>
            </w:tcBorders>
            <w:noWrap/>
            <w:vAlign w:val="bottom"/>
            <w:hideMark/>
          </w:tcPr>
          <w:p w14:paraId="039B9013" w14:textId="77777777" w:rsidR="00310941" w:rsidRPr="00EF67C5" w:rsidRDefault="00310941" w:rsidP="00C65640">
            <w:pPr>
              <w:spacing w:after="0"/>
              <w:jc w:val="center"/>
              <w:rPr>
                <w:rFonts w:eastAsia="Times New Roman" w:cstheme="minorHAnsi"/>
                <w:b/>
                <w:color w:val="000000" w:themeColor="text1"/>
                <w:szCs w:val="24"/>
              </w:rPr>
            </w:pPr>
            <w:r w:rsidRPr="00EF67C5">
              <w:rPr>
                <w:rFonts w:eastAsia="Times New Roman" w:cstheme="minorHAnsi"/>
                <w:b/>
                <w:color w:val="000000" w:themeColor="text1"/>
                <w:szCs w:val="24"/>
              </w:rPr>
              <w:t xml:space="preserve">Low </w:t>
            </w:r>
          </w:p>
        </w:tc>
        <w:tc>
          <w:tcPr>
            <w:tcW w:w="970" w:type="dxa"/>
            <w:tcBorders>
              <w:top w:val="nil"/>
              <w:left w:val="nil"/>
              <w:bottom w:val="single" w:sz="4" w:space="0" w:color="auto"/>
              <w:right w:val="single" w:sz="4" w:space="0" w:color="auto"/>
            </w:tcBorders>
            <w:noWrap/>
            <w:vAlign w:val="bottom"/>
            <w:hideMark/>
          </w:tcPr>
          <w:p w14:paraId="01F2D50A" w14:textId="77777777" w:rsidR="00310941" w:rsidRPr="00EF67C5" w:rsidRDefault="00310941" w:rsidP="00C65640">
            <w:pPr>
              <w:spacing w:after="0"/>
              <w:jc w:val="center"/>
              <w:rPr>
                <w:rFonts w:eastAsia="Times New Roman" w:cstheme="minorHAnsi"/>
                <w:b/>
                <w:color w:val="000000" w:themeColor="text1"/>
                <w:szCs w:val="24"/>
              </w:rPr>
            </w:pPr>
            <w:r w:rsidRPr="00EF67C5">
              <w:rPr>
                <w:rFonts w:eastAsia="Times New Roman" w:cstheme="minorHAnsi"/>
                <w:b/>
                <w:color w:val="000000" w:themeColor="text1"/>
                <w:szCs w:val="24"/>
              </w:rPr>
              <w:t>High</w:t>
            </w:r>
          </w:p>
        </w:tc>
      </w:tr>
      <w:tr w:rsidR="00310941" w14:paraId="65404454"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44A1A8C0"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themeColor="text1"/>
                <w:szCs w:val="24"/>
              </w:rPr>
              <w:t xml:space="preserve">Incremental O&amp;M </w:t>
            </w:r>
            <w:r>
              <w:rPr>
                <w:rFonts w:eastAsia="Times New Roman" w:cstheme="minorHAnsi"/>
                <w:color w:val="000000" w:themeColor="text1"/>
                <w:szCs w:val="24"/>
              </w:rPr>
              <w:br/>
            </w:r>
            <w:r>
              <w:rPr>
                <w:rFonts w:eastAsia="Times New Roman" w:cstheme="minorHAnsi"/>
                <w:color w:val="000000"/>
                <w:szCs w:val="24"/>
              </w:rPr>
              <w:t>(Directs, 2019$ in MM)</w:t>
            </w:r>
          </w:p>
        </w:tc>
        <w:tc>
          <w:tcPr>
            <w:tcW w:w="970" w:type="dxa"/>
            <w:tcBorders>
              <w:top w:val="nil"/>
              <w:left w:val="nil"/>
              <w:bottom w:val="single" w:sz="4" w:space="0" w:color="auto"/>
              <w:right w:val="single" w:sz="4" w:space="0" w:color="auto"/>
            </w:tcBorders>
            <w:noWrap/>
            <w:vAlign w:val="bottom"/>
            <w:hideMark/>
          </w:tcPr>
          <w:p w14:paraId="08D3B4A1"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themeColor="text1"/>
                <w:szCs w:val="24"/>
              </w:rPr>
              <w:t>$0.024</w:t>
            </w:r>
          </w:p>
        </w:tc>
        <w:tc>
          <w:tcPr>
            <w:tcW w:w="970" w:type="dxa"/>
            <w:tcBorders>
              <w:top w:val="nil"/>
              <w:left w:val="nil"/>
              <w:bottom w:val="single" w:sz="4" w:space="0" w:color="auto"/>
              <w:right w:val="single" w:sz="4" w:space="0" w:color="auto"/>
            </w:tcBorders>
            <w:noWrap/>
            <w:vAlign w:val="bottom"/>
            <w:hideMark/>
          </w:tcPr>
          <w:p w14:paraId="3CC54706"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themeColor="text1"/>
                <w:szCs w:val="24"/>
              </w:rPr>
              <w:t>$0.036</w:t>
            </w:r>
          </w:p>
        </w:tc>
        <w:tc>
          <w:tcPr>
            <w:tcW w:w="970" w:type="dxa"/>
            <w:tcBorders>
              <w:top w:val="nil"/>
              <w:left w:val="nil"/>
              <w:bottom w:val="single" w:sz="4" w:space="0" w:color="auto"/>
              <w:right w:val="single" w:sz="4" w:space="0" w:color="auto"/>
            </w:tcBorders>
            <w:noWrap/>
            <w:vAlign w:val="bottom"/>
            <w:hideMark/>
          </w:tcPr>
          <w:p w14:paraId="77429668"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themeColor="text1"/>
                <w:szCs w:val="24"/>
              </w:rPr>
              <w:t>$0.024</w:t>
            </w:r>
          </w:p>
        </w:tc>
        <w:tc>
          <w:tcPr>
            <w:tcW w:w="970" w:type="dxa"/>
            <w:tcBorders>
              <w:top w:val="nil"/>
              <w:left w:val="nil"/>
              <w:bottom w:val="single" w:sz="4" w:space="0" w:color="auto"/>
              <w:right w:val="single" w:sz="4" w:space="0" w:color="auto"/>
            </w:tcBorders>
            <w:noWrap/>
            <w:vAlign w:val="bottom"/>
            <w:hideMark/>
          </w:tcPr>
          <w:p w14:paraId="5090FCD4"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themeColor="text1"/>
                <w:szCs w:val="24"/>
              </w:rPr>
              <w:t>$0.036</w:t>
            </w:r>
          </w:p>
        </w:tc>
      </w:tr>
    </w:tbl>
    <w:p w14:paraId="6D8A3942" w14:textId="77777777" w:rsidR="00310941" w:rsidRDefault="00310941" w:rsidP="00310941">
      <w:pPr>
        <w:rPr>
          <w:rFonts w:cstheme="minorHAnsi"/>
          <w:szCs w:val="24"/>
        </w:rPr>
      </w:pPr>
    </w:p>
    <w:p w14:paraId="6AC384A5" w14:textId="77777777" w:rsidR="00310941" w:rsidRDefault="00310941" w:rsidP="00310941">
      <w:pPr>
        <w:rPr>
          <w:rFonts w:cstheme="minorHAnsi"/>
          <w:szCs w:val="24"/>
        </w:rPr>
      </w:pPr>
    </w:p>
    <w:p w14:paraId="69C4AEE4" w14:textId="77777777" w:rsidR="00310941" w:rsidRDefault="00310941" w:rsidP="00310941">
      <w:pPr>
        <w:rPr>
          <w:rFonts w:cstheme="minorHAnsi"/>
          <w:szCs w:val="24"/>
        </w:rPr>
      </w:pPr>
    </w:p>
    <w:p w14:paraId="397651D2" w14:textId="77777777" w:rsidR="00310941" w:rsidRDefault="00310941" w:rsidP="00310941">
      <w:pPr>
        <w:rPr>
          <w:rFonts w:cstheme="minorHAnsi"/>
          <w:szCs w:val="24"/>
        </w:rPr>
      </w:pPr>
      <w:r>
        <w:rPr>
          <w:rFonts w:cstheme="minorHAnsi"/>
          <w:szCs w:val="24"/>
        </w:rPr>
        <w:br w:type="page"/>
      </w:r>
    </w:p>
    <w:p w14:paraId="0B2DBBD6" w14:textId="77777777" w:rsidR="00310941" w:rsidRDefault="00310941" w:rsidP="00310941">
      <w:pPr>
        <w:jc w:val="center"/>
        <w:rPr>
          <w:rFonts w:cstheme="minorHAnsi"/>
          <w:b/>
          <w:szCs w:val="24"/>
        </w:rPr>
      </w:pPr>
      <w:r>
        <w:rPr>
          <w:rFonts w:cstheme="minorHAnsi"/>
          <w:b/>
          <w:szCs w:val="24"/>
        </w:rPr>
        <w:lastRenderedPageBreak/>
        <w:t>Red Flag Operations (Vegetation Management)</w:t>
      </w:r>
    </w:p>
    <w:p w14:paraId="748BAC59"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4.4.9</w:t>
      </w:r>
    </w:p>
    <w:p w14:paraId="2D5FC799"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program will continue over the compliance period of this Plan.  This program has high variability as the utilization will depend on the number of red flag events, and the amount of circuits forecasted to be impacted by red flag events.  </w:t>
      </w:r>
    </w:p>
    <w:p w14:paraId="4E78F666" w14:textId="77777777" w:rsidR="00310941" w:rsidRDefault="00310941" w:rsidP="00310941">
      <w:pPr>
        <w:rPr>
          <w:rFonts w:cstheme="minorHAnsi"/>
          <w:szCs w:val="24"/>
        </w:rPr>
      </w:pPr>
      <w:r>
        <w:rPr>
          <w:rFonts w:cstheme="minorHAnsi"/>
          <w:b/>
          <w:szCs w:val="24"/>
        </w:rPr>
        <w:t xml:space="preserve">New/Existing:  </w:t>
      </w:r>
      <w:r>
        <w:rPr>
          <w:rFonts w:eastAsia="Times New Roman" w:cstheme="minorHAnsi"/>
          <w:color w:val="000000" w:themeColor="text1"/>
          <w:szCs w:val="24"/>
        </w:rPr>
        <w:t xml:space="preserve">Red Flag Operations (Vegetation Management) </w:t>
      </w:r>
      <w:r>
        <w:rPr>
          <w:rFonts w:cstheme="minorHAnsi"/>
          <w:szCs w:val="24"/>
        </w:rPr>
        <w:t xml:space="preserve">is a new program.  </w:t>
      </w:r>
    </w:p>
    <w:p w14:paraId="11917B47"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themeColor="text1"/>
          <w:szCs w:val="24"/>
        </w:rPr>
        <w:t xml:space="preserve">This program </w:t>
      </w:r>
      <w:r>
        <w:rPr>
          <w:rFonts w:cstheme="minorHAnsi"/>
          <w:szCs w:val="24"/>
        </w:rPr>
        <w:t xml:space="preserve">meets or exceeds GO 95, PRC §§ 4292 and 4293, and NERC FAC-003-4 </w:t>
      </w:r>
      <w:r>
        <w:rPr>
          <w:rFonts w:eastAsia="Times New Roman" w:cstheme="minorHAnsi"/>
          <w:color w:val="000000" w:themeColor="text1"/>
          <w:szCs w:val="24"/>
        </w:rPr>
        <w:t>by conducting additional vegetation inspections around red flag events.</w:t>
      </w:r>
    </w:p>
    <w:p w14:paraId="15330C91" w14:textId="77777777" w:rsidR="00310941" w:rsidRDefault="00310941" w:rsidP="00310941">
      <w:pPr>
        <w:rPr>
          <w:rFonts w:cstheme="minorHAnsi"/>
          <w:szCs w:val="24"/>
        </w:rPr>
      </w:pPr>
      <w:r>
        <w:rPr>
          <w:rFonts w:cstheme="minorHAnsi"/>
          <w:b/>
          <w:bCs/>
          <w:szCs w:val="24"/>
        </w:rPr>
        <w:t xml:space="preserve">Risk Mitigation:  </w:t>
      </w:r>
      <w:r>
        <w:rPr>
          <w:rFonts w:cstheme="minorHAnsi"/>
          <w:szCs w:val="24"/>
        </w:rPr>
        <w:t xml:space="preserve">This program can mitigate the risk of wildfire by proactively staging inspectors in known areas of high fire potential, such as large tree density and high wind corridors, to monitor for conditions that may cause an ignition in the upcoming red flag event. </w:t>
      </w:r>
    </w:p>
    <w:p w14:paraId="6275CBE0" w14:textId="77777777" w:rsidR="00310941" w:rsidRDefault="00310941" w:rsidP="00310941">
      <w:pPr>
        <w:rPr>
          <w:rFonts w:cstheme="minorHAnsi"/>
          <w:szCs w:val="24"/>
        </w:rPr>
      </w:pPr>
      <w:r>
        <w:rPr>
          <w:rFonts w:cstheme="minorHAnsi"/>
          <w:szCs w:val="24"/>
        </w:rPr>
        <w:t xml:space="preserve">This falls under the Inspection and Maintenance mitigation category.  </w:t>
      </w:r>
    </w:p>
    <w:p w14:paraId="5C1B28DD" w14:textId="77777777" w:rsidR="00310941" w:rsidRDefault="00310941" w:rsidP="00310941">
      <w:pPr>
        <w:rPr>
          <w:rFonts w:cstheme="minorHAnsi"/>
          <w:szCs w:val="24"/>
        </w:rPr>
      </w:pPr>
      <w:r>
        <w:rPr>
          <w:rFonts w:cstheme="minorHAnsi"/>
          <w:b/>
          <w:szCs w:val="24"/>
        </w:rPr>
        <w:t xml:space="preserve">RAMP:  </w:t>
      </w:r>
      <w:r>
        <w:rPr>
          <w:rFonts w:cstheme="minorHAnsi"/>
          <w:szCs w:val="24"/>
        </w:rPr>
        <w:t xml:space="preserve">Because this is a new program, it was not </w:t>
      </w:r>
      <w:r>
        <w:rPr>
          <w:rFonts w:eastAsia="Calibri" w:cstheme="minorHAnsi"/>
          <w:szCs w:val="24"/>
        </w:rPr>
        <w:t>presented in the 2016 RAMP Report.</w:t>
      </w:r>
    </w:p>
    <w:p w14:paraId="18FB93FC" w14:textId="77777777" w:rsidR="00310941" w:rsidRDefault="00310941" w:rsidP="00310941">
      <w:pPr>
        <w:rPr>
          <w:rFonts w:cstheme="minorHAnsi"/>
          <w:szCs w:val="24"/>
        </w:rPr>
      </w:pPr>
      <w:r>
        <w:rPr>
          <w:rFonts w:cstheme="minorHAnsi"/>
          <w:b/>
          <w:bCs/>
          <w:szCs w:val="24"/>
        </w:rPr>
        <w:t xml:space="preserve">Costs:  </w:t>
      </w:r>
      <w:r>
        <w:rPr>
          <w:rFonts w:eastAsia="Calibri" w:cstheme="minorHAnsi"/>
          <w:szCs w:val="24"/>
        </w:rPr>
        <w:t>This program is being presented for the first time in this Plan.  It is SDG&amp;E’s intent to record costs for this program in the FRMMA for evaluation at a later time.</w:t>
      </w:r>
    </w:p>
    <w:tbl>
      <w:tblPr>
        <w:tblW w:w="8080" w:type="dxa"/>
        <w:jc w:val="center"/>
        <w:tblLook w:val="04A0" w:firstRow="1" w:lastRow="0" w:firstColumn="1" w:lastColumn="0" w:noHBand="0" w:noVBand="1"/>
      </w:tblPr>
      <w:tblGrid>
        <w:gridCol w:w="4200"/>
        <w:gridCol w:w="970"/>
        <w:gridCol w:w="970"/>
        <w:gridCol w:w="970"/>
        <w:gridCol w:w="970"/>
      </w:tblGrid>
      <w:tr w:rsidR="00310941" w14:paraId="57E734B5" w14:textId="77777777" w:rsidTr="00C65640">
        <w:trPr>
          <w:trHeight w:val="300"/>
          <w:jc w:val="center"/>
        </w:trPr>
        <w:tc>
          <w:tcPr>
            <w:tcW w:w="4200" w:type="dxa"/>
            <w:vMerge w:val="restart"/>
            <w:tcBorders>
              <w:top w:val="single" w:sz="4" w:space="0" w:color="auto"/>
              <w:left w:val="single" w:sz="4" w:space="0" w:color="auto"/>
              <w:right w:val="single" w:sz="4" w:space="0" w:color="auto"/>
            </w:tcBorders>
            <w:noWrap/>
            <w:vAlign w:val="bottom"/>
            <w:hideMark/>
          </w:tcPr>
          <w:p w14:paraId="0668DB08"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Red Flag Operations (Vegetation Management)</w:t>
            </w:r>
          </w:p>
          <w:p w14:paraId="7FA76305"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w:t>
            </w:r>
          </w:p>
        </w:tc>
        <w:tc>
          <w:tcPr>
            <w:tcW w:w="1940" w:type="dxa"/>
            <w:gridSpan w:val="2"/>
            <w:tcBorders>
              <w:top w:val="single" w:sz="4" w:space="0" w:color="auto"/>
              <w:left w:val="nil"/>
              <w:bottom w:val="single" w:sz="4" w:space="0" w:color="auto"/>
              <w:right w:val="single" w:sz="4" w:space="0" w:color="auto"/>
            </w:tcBorders>
            <w:noWrap/>
            <w:vAlign w:val="bottom"/>
            <w:hideMark/>
          </w:tcPr>
          <w:p w14:paraId="538EC1F5"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2019</w:t>
            </w:r>
          </w:p>
        </w:tc>
        <w:tc>
          <w:tcPr>
            <w:tcW w:w="1940" w:type="dxa"/>
            <w:gridSpan w:val="2"/>
            <w:tcBorders>
              <w:top w:val="single" w:sz="4" w:space="0" w:color="auto"/>
              <w:left w:val="nil"/>
              <w:bottom w:val="single" w:sz="4" w:space="0" w:color="auto"/>
              <w:right w:val="single" w:sz="4" w:space="0" w:color="auto"/>
            </w:tcBorders>
            <w:noWrap/>
            <w:vAlign w:val="bottom"/>
            <w:hideMark/>
          </w:tcPr>
          <w:p w14:paraId="26B3B9AF"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2020</w:t>
            </w:r>
          </w:p>
        </w:tc>
      </w:tr>
      <w:tr w:rsidR="00310941" w14:paraId="50FFE8FA" w14:textId="77777777" w:rsidTr="00C65640">
        <w:trPr>
          <w:trHeight w:val="300"/>
          <w:jc w:val="center"/>
        </w:trPr>
        <w:tc>
          <w:tcPr>
            <w:tcW w:w="4200" w:type="dxa"/>
            <w:vMerge/>
            <w:tcBorders>
              <w:left w:val="single" w:sz="4" w:space="0" w:color="auto"/>
              <w:bottom w:val="single" w:sz="4" w:space="0" w:color="auto"/>
              <w:right w:val="single" w:sz="4" w:space="0" w:color="auto"/>
            </w:tcBorders>
            <w:noWrap/>
            <w:vAlign w:val="bottom"/>
            <w:hideMark/>
          </w:tcPr>
          <w:p w14:paraId="5BDDDE31" w14:textId="77777777" w:rsidR="00310941" w:rsidRPr="00EF67C5" w:rsidRDefault="00310941" w:rsidP="00C65640">
            <w:pPr>
              <w:spacing w:after="0"/>
              <w:jc w:val="center"/>
              <w:rPr>
                <w:rFonts w:eastAsia="Times New Roman" w:cstheme="minorHAnsi"/>
                <w:b/>
                <w:color w:val="000000"/>
                <w:szCs w:val="24"/>
              </w:rPr>
            </w:pPr>
          </w:p>
        </w:tc>
        <w:tc>
          <w:tcPr>
            <w:tcW w:w="970" w:type="dxa"/>
            <w:tcBorders>
              <w:top w:val="nil"/>
              <w:left w:val="nil"/>
              <w:bottom w:val="single" w:sz="4" w:space="0" w:color="auto"/>
              <w:right w:val="single" w:sz="4" w:space="0" w:color="auto"/>
            </w:tcBorders>
            <w:noWrap/>
            <w:vAlign w:val="bottom"/>
            <w:hideMark/>
          </w:tcPr>
          <w:p w14:paraId="69A1E0DB"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Low</w:t>
            </w:r>
          </w:p>
        </w:tc>
        <w:tc>
          <w:tcPr>
            <w:tcW w:w="970" w:type="dxa"/>
            <w:tcBorders>
              <w:top w:val="nil"/>
              <w:left w:val="nil"/>
              <w:bottom w:val="single" w:sz="4" w:space="0" w:color="auto"/>
              <w:right w:val="single" w:sz="4" w:space="0" w:color="auto"/>
            </w:tcBorders>
            <w:noWrap/>
            <w:vAlign w:val="bottom"/>
            <w:hideMark/>
          </w:tcPr>
          <w:p w14:paraId="023C1059"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c>
          <w:tcPr>
            <w:tcW w:w="970" w:type="dxa"/>
            <w:tcBorders>
              <w:top w:val="nil"/>
              <w:left w:val="nil"/>
              <w:bottom w:val="single" w:sz="4" w:space="0" w:color="auto"/>
              <w:right w:val="single" w:sz="4" w:space="0" w:color="auto"/>
            </w:tcBorders>
            <w:noWrap/>
            <w:vAlign w:val="bottom"/>
            <w:hideMark/>
          </w:tcPr>
          <w:p w14:paraId="554BD131"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xml:space="preserve">Low </w:t>
            </w:r>
          </w:p>
        </w:tc>
        <w:tc>
          <w:tcPr>
            <w:tcW w:w="970" w:type="dxa"/>
            <w:tcBorders>
              <w:top w:val="nil"/>
              <w:left w:val="nil"/>
              <w:bottom w:val="single" w:sz="4" w:space="0" w:color="auto"/>
              <w:right w:val="single" w:sz="4" w:space="0" w:color="auto"/>
            </w:tcBorders>
            <w:noWrap/>
            <w:vAlign w:val="bottom"/>
            <w:hideMark/>
          </w:tcPr>
          <w:p w14:paraId="58A51ABF"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r>
      <w:tr w:rsidR="00310941" w14:paraId="04A39C48"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0499A5A0"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 xml:space="preserve">Incremental O&amp;M </w:t>
            </w:r>
            <w:r>
              <w:rPr>
                <w:rFonts w:eastAsia="Times New Roman" w:cstheme="minorHAnsi"/>
                <w:color w:val="000000"/>
                <w:szCs w:val="24"/>
              </w:rPr>
              <w:br/>
              <w:t>(Directs, 2019$ in MM)</w:t>
            </w:r>
          </w:p>
        </w:tc>
        <w:tc>
          <w:tcPr>
            <w:tcW w:w="970" w:type="dxa"/>
            <w:tcBorders>
              <w:top w:val="nil"/>
              <w:left w:val="nil"/>
              <w:bottom w:val="single" w:sz="4" w:space="0" w:color="auto"/>
              <w:right w:val="single" w:sz="4" w:space="0" w:color="auto"/>
            </w:tcBorders>
            <w:noWrap/>
            <w:vAlign w:val="bottom"/>
            <w:hideMark/>
          </w:tcPr>
          <w:p w14:paraId="1573A6B2"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$0.30</w:t>
            </w:r>
          </w:p>
        </w:tc>
        <w:tc>
          <w:tcPr>
            <w:tcW w:w="970" w:type="dxa"/>
            <w:tcBorders>
              <w:top w:val="nil"/>
              <w:left w:val="nil"/>
              <w:bottom w:val="single" w:sz="4" w:space="0" w:color="auto"/>
              <w:right w:val="single" w:sz="4" w:space="0" w:color="auto"/>
            </w:tcBorders>
            <w:noWrap/>
            <w:vAlign w:val="bottom"/>
            <w:hideMark/>
          </w:tcPr>
          <w:p w14:paraId="10CEBDA7"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$0.90</w:t>
            </w:r>
          </w:p>
        </w:tc>
        <w:tc>
          <w:tcPr>
            <w:tcW w:w="970" w:type="dxa"/>
            <w:tcBorders>
              <w:top w:val="nil"/>
              <w:left w:val="nil"/>
              <w:bottom w:val="single" w:sz="4" w:space="0" w:color="auto"/>
              <w:right w:val="single" w:sz="4" w:space="0" w:color="auto"/>
            </w:tcBorders>
            <w:noWrap/>
            <w:vAlign w:val="bottom"/>
            <w:hideMark/>
          </w:tcPr>
          <w:p w14:paraId="664E71FA"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$0.30</w:t>
            </w:r>
          </w:p>
        </w:tc>
        <w:tc>
          <w:tcPr>
            <w:tcW w:w="970" w:type="dxa"/>
            <w:tcBorders>
              <w:top w:val="nil"/>
              <w:left w:val="nil"/>
              <w:bottom w:val="single" w:sz="4" w:space="0" w:color="auto"/>
              <w:right w:val="single" w:sz="4" w:space="0" w:color="auto"/>
            </w:tcBorders>
            <w:noWrap/>
            <w:vAlign w:val="bottom"/>
            <w:hideMark/>
          </w:tcPr>
          <w:p w14:paraId="6A777A81"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$0.90</w:t>
            </w:r>
          </w:p>
        </w:tc>
      </w:tr>
    </w:tbl>
    <w:p w14:paraId="13AF1B79" w14:textId="77777777" w:rsidR="00310941" w:rsidRDefault="00310941" w:rsidP="00310941">
      <w:pPr>
        <w:rPr>
          <w:rFonts w:cstheme="minorHAnsi"/>
          <w:szCs w:val="24"/>
        </w:rPr>
      </w:pPr>
    </w:p>
    <w:p w14:paraId="3FBDB5F7" w14:textId="77777777" w:rsidR="00310941" w:rsidRDefault="00310941" w:rsidP="00310941">
      <w:pPr>
        <w:rPr>
          <w:rFonts w:cstheme="minorHAnsi"/>
          <w:szCs w:val="24"/>
        </w:rPr>
      </w:pPr>
    </w:p>
    <w:p w14:paraId="6BFAA9BB" w14:textId="77777777" w:rsidR="00310941" w:rsidRDefault="00310941" w:rsidP="00310941">
      <w:pPr>
        <w:rPr>
          <w:rFonts w:cstheme="minorHAnsi"/>
          <w:szCs w:val="24"/>
        </w:rPr>
      </w:pPr>
      <w:r>
        <w:rPr>
          <w:rFonts w:cstheme="minorHAnsi"/>
          <w:szCs w:val="24"/>
        </w:rPr>
        <w:br w:type="page"/>
      </w:r>
    </w:p>
    <w:p w14:paraId="0A4E6572" w14:textId="77777777" w:rsidR="00310941" w:rsidRDefault="00310941" w:rsidP="00310941">
      <w:pPr>
        <w:jc w:val="center"/>
        <w:rPr>
          <w:rFonts w:cstheme="minorHAnsi"/>
          <w:b/>
          <w:szCs w:val="24"/>
        </w:rPr>
      </w:pPr>
      <w:r>
        <w:rPr>
          <w:rFonts w:cstheme="minorHAnsi"/>
          <w:b/>
          <w:szCs w:val="24"/>
        </w:rPr>
        <w:lastRenderedPageBreak/>
        <w:t>Fire Science and Climate Adaption Department</w:t>
      </w:r>
    </w:p>
    <w:p w14:paraId="7C967949"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4.5.1</w:t>
      </w:r>
    </w:p>
    <w:p w14:paraId="33B7F289"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strategy that will continue over the compliance period of this Plan.</w:t>
      </w:r>
    </w:p>
    <w:p w14:paraId="32E045EA" w14:textId="77777777" w:rsidR="00310941" w:rsidRDefault="00310941" w:rsidP="00310941">
      <w:pPr>
        <w:rPr>
          <w:rFonts w:cstheme="minorHAnsi"/>
          <w:szCs w:val="24"/>
        </w:rPr>
      </w:pPr>
      <w:r>
        <w:rPr>
          <w:rFonts w:cstheme="minorHAnsi"/>
          <w:b/>
          <w:szCs w:val="24"/>
        </w:rPr>
        <w:t xml:space="preserve">New/Existing:  </w:t>
      </w:r>
      <w:r>
        <w:rPr>
          <w:rFonts w:cstheme="minorHAnsi"/>
          <w:szCs w:val="24"/>
        </w:rPr>
        <w:t xml:space="preserve">The </w:t>
      </w:r>
      <w:r>
        <w:rPr>
          <w:rFonts w:eastAsia="Times New Roman" w:cstheme="minorHAnsi"/>
          <w:color w:val="000000"/>
          <w:szCs w:val="24"/>
        </w:rPr>
        <w:t>Fire Science and Climate Adaption Department</w:t>
      </w:r>
      <w:r>
        <w:rPr>
          <w:rFonts w:cstheme="minorHAnsi"/>
          <w:szCs w:val="24"/>
        </w:rPr>
        <w:t xml:space="preserve"> is a new strategy, created in 2018.  The FS&amp;CA department is responsible to manage wildfire risk.  It also has the responsibility of producing, compiling, and finalizing SDG&amp;E’s reoccurring Wildfire Mitigation Plan to reflect the planned activities to achieve the requirements of P.U. Code § 8386(c).  In addition, many of the existing situational awareness tools (e.g., SAWTI and FPI) are managed through this department. </w:t>
      </w:r>
    </w:p>
    <w:p w14:paraId="60E6FB2C" w14:textId="77777777" w:rsidR="00310941" w:rsidRDefault="00310941" w:rsidP="00310941">
      <w:pPr>
        <w:rPr>
          <w:rFonts w:cstheme="minorHAnsi"/>
          <w:szCs w:val="24"/>
        </w:rPr>
      </w:pPr>
      <w:r>
        <w:rPr>
          <w:rFonts w:cstheme="minorHAnsi"/>
          <w:b/>
          <w:szCs w:val="24"/>
        </w:rPr>
        <w:t xml:space="preserve">Meet or Exceed Regulations:  </w:t>
      </w:r>
      <w:r>
        <w:rPr>
          <w:rFonts w:cstheme="minorHAnsi"/>
          <w:szCs w:val="24"/>
        </w:rPr>
        <w:t xml:space="preserve">The establishment of the </w:t>
      </w:r>
      <w:r>
        <w:rPr>
          <w:rFonts w:eastAsia="Times New Roman" w:cstheme="minorHAnsi"/>
          <w:color w:val="000000" w:themeColor="text1"/>
          <w:szCs w:val="24"/>
        </w:rPr>
        <w:t>Fire Science and Climate Adaption Department</w:t>
      </w:r>
      <w:r>
        <w:rPr>
          <w:rFonts w:cstheme="minorHAnsi"/>
          <w:szCs w:val="24"/>
        </w:rPr>
        <w:t xml:space="preserve"> is a fire mitigation strategy, which meets and exceeds the requirement to furnish and maintain a safe and reliable utility system in accordance with P.U. Code § 451. </w:t>
      </w:r>
    </w:p>
    <w:p w14:paraId="183EA6AC"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 xml:space="preserve">This strategy mitigates risk by enhancing the ability to anticipate, prepare for, react to, and recover from significant fire weather events.  </w:t>
      </w:r>
    </w:p>
    <w:p w14:paraId="368CC63D" w14:textId="77777777" w:rsidR="00310941" w:rsidRDefault="00310941" w:rsidP="00310941">
      <w:pPr>
        <w:rPr>
          <w:rFonts w:cstheme="minorHAnsi"/>
          <w:szCs w:val="24"/>
        </w:rPr>
      </w:pPr>
      <w:r>
        <w:rPr>
          <w:rFonts w:cstheme="minorHAnsi"/>
          <w:szCs w:val="24"/>
        </w:rPr>
        <w:t xml:space="preserve">This falls primarily under the Situational/Conditional Awareness mitigation category.  </w:t>
      </w:r>
    </w:p>
    <w:p w14:paraId="519DDD03" w14:textId="77777777" w:rsidR="00310941" w:rsidRDefault="00310941" w:rsidP="00310941">
      <w:pPr>
        <w:rPr>
          <w:rFonts w:cstheme="minorHAnsi"/>
          <w:szCs w:val="24"/>
        </w:rPr>
      </w:pPr>
      <w:r>
        <w:rPr>
          <w:rFonts w:cstheme="minorHAnsi"/>
          <w:b/>
          <w:szCs w:val="24"/>
        </w:rPr>
        <w:t xml:space="preserve">RAMP:  </w:t>
      </w:r>
      <w:r>
        <w:rPr>
          <w:rFonts w:cstheme="minorHAnsi"/>
          <w:szCs w:val="24"/>
        </w:rPr>
        <w:t>While this d</w:t>
      </w:r>
      <w:r>
        <w:rPr>
          <w:rFonts w:eastAsia="Times New Roman" w:cstheme="minorHAnsi"/>
          <w:color w:val="000000" w:themeColor="text1"/>
          <w:szCs w:val="24"/>
        </w:rPr>
        <w:t>epartment</w:t>
      </w:r>
      <w:r>
        <w:rPr>
          <w:rFonts w:cstheme="minorHAnsi"/>
          <w:szCs w:val="24"/>
        </w:rPr>
        <w:t xml:space="preserve"> was not presented in the 2016 RAMP Report, several of the situation awareness tools managed by this new department were included in the </w:t>
      </w:r>
      <w:r>
        <w:rPr>
          <w:rFonts w:eastAsia="Times New Roman" w:cstheme="minorHAnsi"/>
          <w:color w:val="000000"/>
          <w:szCs w:val="24"/>
        </w:rPr>
        <w:t xml:space="preserve">Monitoring and Detection mitigation in </w:t>
      </w:r>
      <w:r>
        <w:rPr>
          <w:rFonts w:eastAsia="Calibri" w:cstheme="minorHAnsi"/>
          <w:szCs w:val="24"/>
        </w:rPr>
        <w:t>SDG&amp;E’s 2016 RAMP Report</w:t>
      </w:r>
      <w:r>
        <w:rPr>
          <w:rFonts w:eastAsia="Times New Roman" w:cstheme="minorHAnsi"/>
          <w:color w:val="000000"/>
          <w:szCs w:val="24"/>
        </w:rPr>
        <w:t xml:space="preserve"> (</w:t>
      </w:r>
      <w:r>
        <w:rPr>
          <w:rFonts w:cstheme="minorHAnsi"/>
          <w:i/>
          <w:szCs w:val="24"/>
        </w:rPr>
        <w:t>see</w:t>
      </w:r>
      <w:r>
        <w:rPr>
          <w:rFonts w:cstheme="minorHAnsi"/>
          <w:szCs w:val="24"/>
        </w:rPr>
        <w:t xml:space="preserve"> I.16-10-015, Chapter SDG&amp;E-1 at SDGE 1-14 and SDGE 1-17).    </w:t>
      </w:r>
    </w:p>
    <w:p w14:paraId="3034A78A" w14:textId="77777777" w:rsidR="00310941" w:rsidRDefault="00310941" w:rsidP="00310941">
      <w:pPr>
        <w:rPr>
          <w:rFonts w:cstheme="minorHAnsi"/>
          <w:szCs w:val="24"/>
        </w:rPr>
      </w:pPr>
      <w:r>
        <w:rPr>
          <w:rFonts w:cstheme="minorHAnsi"/>
          <w:b/>
          <w:szCs w:val="24"/>
        </w:rPr>
        <w:t xml:space="preserve">Costs: </w:t>
      </w:r>
      <w:r>
        <w:rPr>
          <w:rFonts w:cstheme="minorHAnsi"/>
          <w:szCs w:val="24"/>
        </w:rPr>
        <w:t xml:space="preserve"> </w:t>
      </w:r>
      <w:r>
        <w:rPr>
          <w:rFonts w:eastAsia="Calibri" w:cstheme="minorHAnsi"/>
          <w:szCs w:val="24"/>
        </w:rPr>
        <w:t>C</w:t>
      </w:r>
      <w:r>
        <w:rPr>
          <w:rFonts w:cstheme="minorHAnsi"/>
          <w:szCs w:val="24"/>
        </w:rPr>
        <w:t xml:space="preserve">ertain costs for this strategy were approved in D.16-06-054 for the 2016 GRC cycle.  Forecasted costs to expand aspects of this strategy for the 2019 GRC cycle were requested and are pending before the CPUC in A.17-10-007.  However, </w:t>
      </w:r>
      <w:r>
        <w:rPr>
          <w:rFonts w:eastAsia="Calibri" w:cstheme="minorHAnsi"/>
          <w:szCs w:val="24"/>
        </w:rPr>
        <w:t xml:space="preserve">this department in its current form was not included in A.17-10-007 as it was not established when SDG&amp;E filed its 2019 GRC.  Accordingly, </w:t>
      </w:r>
      <w:r>
        <w:rPr>
          <w:rFonts w:cstheme="minorHAnsi"/>
          <w:szCs w:val="24"/>
        </w:rPr>
        <w:t xml:space="preserve">in this Plan SDG&amp;E is proposing to expand this strategy beyond the levels in A.17-10-007.  </w:t>
      </w:r>
    </w:p>
    <w:p w14:paraId="6F0C1EBD" w14:textId="77777777" w:rsidR="00310941" w:rsidRDefault="00310941" w:rsidP="00310941">
      <w:pPr>
        <w:rPr>
          <w:rFonts w:cstheme="minorHAnsi"/>
          <w:szCs w:val="24"/>
        </w:rPr>
      </w:pPr>
      <w:r>
        <w:rPr>
          <w:rFonts w:eastAsia="Calibri" w:cstheme="minorHAnsi"/>
          <w:szCs w:val="24"/>
        </w:rPr>
        <w:t xml:space="preserve">To the extent additional costs are incurred that are not otherwise covered in SDG&amp;E’s revenue requirements, it is SDG&amp;E’s intent to record those costs in its FRMMA.  Once a decision in A.17-10-007 is implemented, </w:t>
      </w:r>
      <w:r>
        <w:rPr>
          <w:rFonts w:cstheme="minorHAnsi"/>
          <w:szCs w:val="24"/>
        </w:rPr>
        <w:t>SDG&amp;E will reconcile the amounts for purposes of the FRMMA.</w:t>
      </w:r>
    </w:p>
    <w:tbl>
      <w:tblPr>
        <w:tblW w:w="8080" w:type="dxa"/>
        <w:jc w:val="center"/>
        <w:tblLook w:val="04A0" w:firstRow="1" w:lastRow="0" w:firstColumn="1" w:lastColumn="0" w:noHBand="0" w:noVBand="1"/>
      </w:tblPr>
      <w:tblGrid>
        <w:gridCol w:w="4200"/>
        <w:gridCol w:w="970"/>
        <w:gridCol w:w="970"/>
        <w:gridCol w:w="970"/>
        <w:gridCol w:w="970"/>
      </w:tblGrid>
      <w:tr w:rsidR="00310941" w14:paraId="237970CA" w14:textId="77777777" w:rsidTr="00C65640">
        <w:trPr>
          <w:trHeight w:val="300"/>
          <w:jc w:val="center"/>
        </w:trPr>
        <w:tc>
          <w:tcPr>
            <w:tcW w:w="4200" w:type="dxa"/>
            <w:vMerge w:val="restart"/>
            <w:tcBorders>
              <w:top w:val="single" w:sz="4" w:space="0" w:color="auto"/>
              <w:left w:val="single" w:sz="4" w:space="0" w:color="auto"/>
              <w:right w:val="single" w:sz="4" w:space="0" w:color="auto"/>
            </w:tcBorders>
            <w:noWrap/>
            <w:vAlign w:val="bottom"/>
            <w:hideMark/>
          </w:tcPr>
          <w:p w14:paraId="3F042F0C"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Fire Science and Climate Adaption Department</w:t>
            </w:r>
          </w:p>
          <w:p w14:paraId="1E8DB8E7"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w:t>
            </w:r>
          </w:p>
        </w:tc>
        <w:tc>
          <w:tcPr>
            <w:tcW w:w="1940" w:type="dxa"/>
            <w:gridSpan w:val="2"/>
            <w:tcBorders>
              <w:top w:val="single" w:sz="4" w:space="0" w:color="auto"/>
              <w:left w:val="nil"/>
              <w:bottom w:val="single" w:sz="4" w:space="0" w:color="auto"/>
              <w:right w:val="single" w:sz="4" w:space="0" w:color="auto"/>
            </w:tcBorders>
            <w:noWrap/>
            <w:vAlign w:val="bottom"/>
            <w:hideMark/>
          </w:tcPr>
          <w:p w14:paraId="3DFB2BB8"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2019</w:t>
            </w:r>
          </w:p>
        </w:tc>
        <w:tc>
          <w:tcPr>
            <w:tcW w:w="1940" w:type="dxa"/>
            <w:gridSpan w:val="2"/>
            <w:tcBorders>
              <w:top w:val="single" w:sz="4" w:space="0" w:color="auto"/>
              <w:left w:val="nil"/>
              <w:bottom w:val="single" w:sz="4" w:space="0" w:color="auto"/>
              <w:right w:val="single" w:sz="4" w:space="0" w:color="auto"/>
            </w:tcBorders>
            <w:noWrap/>
            <w:vAlign w:val="bottom"/>
            <w:hideMark/>
          </w:tcPr>
          <w:p w14:paraId="67C8F55A"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2020</w:t>
            </w:r>
          </w:p>
        </w:tc>
      </w:tr>
      <w:tr w:rsidR="00310941" w14:paraId="54904291" w14:textId="77777777" w:rsidTr="00C65640">
        <w:trPr>
          <w:trHeight w:val="300"/>
          <w:jc w:val="center"/>
        </w:trPr>
        <w:tc>
          <w:tcPr>
            <w:tcW w:w="4200" w:type="dxa"/>
            <w:vMerge/>
            <w:tcBorders>
              <w:left w:val="single" w:sz="4" w:space="0" w:color="auto"/>
              <w:bottom w:val="single" w:sz="4" w:space="0" w:color="auto"/>
              <w:right w:val="single" w:sz="4" w:space="0" w:color="auto"/>
            </w:tcBorders>
            <w:noWrap/>
            <w:vAlign w:val="bottom"/>
            <w:hideMark/>
          </w:tcPr>
          <w:p w14:paraId="04E8A8DD" w14:textId="77777777" w:rsidR="00310941" w:rsidRPr="00EF67C5" w:rsidRDefault="00310941" w:rsidP="00C65640">
            <w:pPr>
              <w:spacing w:after="0"/>
              <w:jc w:val="center"/>
              <w:rPr>
                <w:rFonts w:eastAsia="Times New Roman" w:cstheme="minorHAnsi"/>
                <w:b/>
                <w:color w:val="000000"/>
                <w:szCs w:val="24"/>
              </w:rPr>
            </w:pPr>
          </w:p>
        </w:tc>
        <w:tc>
          <w:tcPr>
            <w:tcW w:w="970" w:type="dxa"/>
            <w:tcBorders>
              <w:top w:val="nil"/>
              <w:left w:val="nil"/>
              <w:bottom w:val="single" w:sz="4" w:space="0" w:color="auto"/>
              <w:right w:val="single" w:sz="4" w:space="0" w:color="auto"/>
            </w:tcBorders>
            <w:noWrap/>
            <w:vAlign w:val="bottom"/>
            <w:hideMark/>
          </w:tcPr>
          <w:p w14:paraId="6CA2D197"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Low</w:t>
            </w:r>
          </w:p>
        </w:tc>
        <w:tc>
          <w:tcPr>
            <w:tcW w:w="970" w:type="dxa"/>
            <w:tcBorders>
              <w:top w:val="nil"/>
              <w:left w:val="nil"/>
              <w:bottom w:val="single" w:sz="4" w:space="0" w:color="auto"/>
              <w:right w:val="single" w:sz="4" w:space="0" w:color="auto"/>
            </w:tcBorders>
            <w:noWrap/>
            <w:vAlign w:val="bottom"/>
            <w:hideMark/>
          </w:tcPr>
          <w:p w14:paraId="3D4F8D9C"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c>
          <w:tcPr>
            <w:tcW w:w="970" w:type="dxa"/>
            <w:tcBorders>
              <w:top w:val="nil"/>
              <w:left w:val="nil"/>
              <w:bottom w:val="single" w:sz="4" w:space="0" w:color="auto"/>
              <w:right w:val="single" w:sz="4" w:space="0" w:color="auto"/>
            </w:tcBorders>
            <w:noWrap/>
            <w:vAlign w:val="bottom"/>
            <w:hideMark/>
          </w:tcPr>
          <w:p w14:paraId="2FF867F9"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xml:space="preserve">Low </w:t>
            </w:r>
          </w:p>
        </w:tc>
        <w:tc>
          <w:tcPr>
            <w:tcW w:w="970" w:type="dxa"/>
            <w:tcBorders>
              <w:top w:val="nil"/>
              <w:left w:val="nil"/>
              <w:bottom w:val="single" w:sz="4" w:space="0" w:color="auto"/>
              <w:right w:val="single" w:sz="4" w:space="0" w:color="auto"/>
            </w:tcBorders>
            <w:noWrap/>
            <w:vAlign w:val="bottom"/>
            <w:hideMark/>
          </w:tcPr>
          <w:p w14:paraId="67B98E2D"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r>
      <w:tr w:rsidR="00310941" w14:paraId="186D94D2"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3D5695EF"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szCs w:val="24"/>
              </w:rPr>
              <w:t xml:space="preserve">Incremental O&amp;M </w:t>
            </w:r>
            <w:r>
              <w:rPr>
                <w:rFonts w:eastAsia="Times New Roman" w:cstheme="minorHAnsi"/>
                <w:color w:val="000000"/>
                <w:szCs w:val="24"/>
              </w:rPr>
              <w:br/>
              <w:t>(Directs, 2019$ in MM)</w:t>
            </w:r>
          </w:p>
        </w:tc>
        <w:tc>
          <w:tcPr>
            <w:tcW w:w="970" w:type="dxa"/>
            <w:tcBorders>
              <w:top w:val="nil"/>
              <w:left w:val="nil"/>
              <w:bottom w:val="single" w:sz="4" w:space="0" w:color="auto"/>
              <w:right w:val="single" w:sz="4" w:space="0" w:color="auto"/>
            </w:tcBorders>
            <w:noWrap/>
            <w:vAlign w:val="bottom"/>
            <w:hideMark/>
          </w:tcPr>
          <w:p w14:paraId="3DC2C2D2"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szCs w:val="24"/>
              </w:rPr>
              <w:t>$1.6</w:t>
            </w:r>
          </w:p>
        </w:tc>
        <w:tc>
          <w:tcPr>
            <w:tcW w:w="970" w:type="dxa"/>
            <w:tcBorders>
              <w:top w:val="nil"/>
              <w:left w:val="nil"/>
              <w:bottom w:val="single" w:sz="4" w:space="0" w:color="auto"/>
              <w:right w:val="single" w:sz="4" w:space="0" w:color="auto"/>
            </w:tcBorders>
            <w:noWrap/>
            <w:vAlign w:val="bottom"/>
            <w:hideMark/>
          </w:tcPr>
          <w:p w14:paraId="73B8D9B0"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szCs w:val="24"/>
              </w:rPr>
              <w:t>$2.4</w:t>
            </w:r>
          </w:p>
        </w:tc>
        <w:tc>
          <w:tcPr>
            <w:tcW w:w="970" w:type="dxa"/>
            <w:tcBorders>
              <w:top w:val="nil"/>
              <w:left w:val="nil"/>
              <w:bottom w:val="single" w:sz="4" w:space="0" w:color="auto"/>
              <w:right w:val="single" w:sz="4" w:space="0" w:color="auto"/>
            </w:tcBorders>
            <w:noWrap/>
            <w:vAlign w:val="bottom"/>
            <w:hideMark/>
          </w:tcPr>
          <w:p w14:paraId="15842841"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szCs w:val="24"/>
              </w:rPr>
              <w:t>$1.6</w:t>
            </w:r>
          </w:p>
        </w:tc>
        <w:tc>
          <w:tcPr>
            <w:tcW w:w="970" w:type="dxa"/>
            <w:tcBorders>
              <w:top w:val="nil"/>
              <w:left w:val="nil"/>
              <w:bottom w:val="single" w:sz="4" w:space="0" w:color="auto"/>
              <w:right w:val="single" w:sz="4" w:space="0" w:color="auto"/>
            </w:tcBorders>
            <w:noWrap/>
            <w:vAlign w:val="bottom"/>
            <w:hideMark/>
          </w:tcPr>
          <w:p w14:paraId="0A090E13"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szCs w:val="24"/>
              </w:rPr>
              <w:t>$2.4</w:t>
            </w:r>
          </w:p>
        </w:tc>
      </w:tr>
    </w:tbl>
    <w:p w14:paraId="3EF2EC52" w14:textId="77777777" w:rsidR="00310941" w:rsidRDefault="00310941" w:rsidP="00310941">
      <w:pPr>
        <w:rPr>
          <w:rFonts w:cstheme="minorHAnsi"/>
          <w:szCs w:val="24"/>
        </w:rPr>
      </w:pPr>
    </w:p>
    <w:p w14:paraId="0860C9D4" w14:textId="77777777" w:rsidR="00310941" w:rsidRDefault="00310941" w:rsidP="00310941">
      <w:pPr>
        <w:rPr>
          <w:rFonts w:cstheme="minorHAnsi"/>
          <w:szCs w:val="24"/>
        </w:rPr>
      </w:pPr>
    </w:p>
    <w:p w14:paraId="042B7ACC" w14:textId="77777777" w:rsidR="00310941" w:rsidRDefault="00310941" w:rsidP="00310941">
      <w:pPr>
        <w:rPr>
          <w:rFonts w:cstheme="minorHAnsi"/>
          <w:szCs w:val="24"/>
        </w:rPr>
      </w:pPr>
      <w:r>
        <w:rPr>
          <w:rFonts w:cstheme="minorHAnsi"/>
          <w:szCs w:val="24"/>
        </w:rPr>
        <w:br w:type="page"/>
      </w:r>
    </w:p>
    <w:p w14:paraId="1312A11B" w14:textId="77777777" w:rsidR="00310941" w:rsidRDefault="00310941" w:rsidP="00310941">
      <w:pPr>
        <w:jc w:val="center"/>
        <w:rPr>
          <w:rFonts w:cstheme="minorHAnsi"/>
          <w:b/>
          <w:szCs w:val="24"/>
        </w:rPr>
      </w:pPr>
      <w:r>
        <w:rPr>
          <w:rFonts w:cstheme="minorHAnsi"/>
          <w:b/>
          <w:szCs w:val="24"/>
        </w:rPr>
        <w:lastRenderedPageBreak/>
        <w:t>Meteorological Capabilities and Technologies</w:t>
      </w:r>
    </w:p>
    <w:p w14:paraId="4CBB36BD"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4.5.2</w:t>
      </w:r>
    </w:p>
    <w:p w14:paraId="452FD7C3"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is an ongoing strategy that will continue over the compliance period of this Plan. </w:t>
      </w:r>
    </w:p>
    <w:p w14:paraId="57752B48" w14:textId="77777777" w:rsidR="00310941" w:rsidRDefault="00310941" w:rsidP="00310941">
      <w:pPr>
        <w:rPr>
          <w:rFonts w:cstheme="minorHAnsi"/>
          <w:szCs w:val="24"/>
        </w:rPr>
      </w:pPr>
      <w:r>
        <w:rPr>
          <w:rFonts w:cstheme="minorHAnsi"/>
          <w:b/>
          <w:szCs w:val="24"/>
        </w:rPr>
        <w:t xml:space="preserve">New/Existing:  </w:t>
      </w:r>
      <w:r>
        <w:rPr>
          <w:rFonts w:eastAsia="Times New Roman" w:cstheme="minorHAnsi"/>
          <w:color w:val="000000" w:themeColor="text1"/>
          <w:szCs w:val="24"/>
        </w:rPr>
        <w:t>Meteorological Capabilities and Technologies</w:t>
      </w:r>
      <w:r>
        <w:rPr>
          <w:rFonts w:cstheme="minorHAnsi"/>
          <w:szCs w:val="24"/>
        </w:rPr>
        <w:t xml:space="preserve"> is an existing strategy.  As stated in Section 4.5.2, SDG&amp;E has five full-time degreed and experienced meteorologists on staff with expertise in program management, utility forecasting, data science, and Southern California fire weather.  SDG&amp;E owns and operates a network of over 175 weather stations that are physically located on electric distribution and transmission poles and provide temperature, humidity, and winds observation every 10 minutes.  SDG&amp;E owns four high-performance computing clusters that are used to generate high quality weather data that is incorporated directly into operations.</w:t>
      </w:r>
    </w:p>
    <w:p w14:paraId="450A4205"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themeColor="text1"/>
          <w:szCs w:val="24"/>
        </w:rPr>
        <w:t xml:space="preserve">This strategy </w:t>
      </w:r>
      <w:r>
        <w:rPr>
          <w:rFonts w:cstheme="minorHAnsi"/>
          <w:szCs w:val="24"/>
        </w:rPr>
        <w:t xml:space="preserve">meets and exceeds the requirement to furnish and maintain a safe and reliable utility system in accordance with P.U. Code § 451. </w:t>
      </w:r>
    </w:p>
    <w:p w14:paraId="3593A3FE"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 xml:space="preserve">This strategy mitigates the risk of wildfire by supporting the SDG&amp;E situational awareness capabilities.  </w:t>
      </w:r>
    </w:p>
    <w:p w14:paraId="7C070982" w14:textId="77777777" w:rsidR="00310941" w:rsidRDefault="00310941" w:rsidP="00310941">
      <w:pPr>
        <w:rPr>
          <w:rFonts w:cstheme="minorHAnsi"/>
          <w:szCs w:val="24"/>
        </w:rPr>
      </w:pPr>
      <w:r>
        <w:rPr>
          <w:rFonts w:cstheme="minorHAnsi"/>
          <w:szCs w:val="24"/>
        </w:rPr>
        <w:t xml:space="preserve">This falls under the Situational/Conditional Awareness mitigation category.  </w:t>
      </w:r>
    </w:p>
    <w:p w14:paraId="3504AFF2" w14:textId="77777777" w:rsidR="00310941" w:rsidRDefault="00310941" w:rsidP="00310941">
      <w:pPr>
        <w:rPr>
          <w:rFonts w:cstheme="minorHAnsi"/>
          <w:szCs w:val="24"/>
        </w:rPr>
      </w:pPr>
      <w:r>
        <w:rPr>
          <w:rFonts w:cstheme="minorHAnsi"/>
          <w:b/>
          <w:szCs w:val="24"/>
        </w:rPr>
        <w:t xml:space="preserve">RAMP:  </w:t>
      </w:r>
      <w:r>
        <w:rPr>
          <w:rFonts w:cstheme="minorHAnsi"/>
          <w:szCs w:val="24"/>
        </w:rPr>
        <w:t xml:space="preserve">This strategy was included in the </w:t>
      </w:r>
      <w:r>
        <w:rPr>
          <w:rFonts w:eastAsia="Times New Roman" w:cstheme="minorHAnsi"/>
          <w:color w:val="000000"/>
          <w:szCs w:val="24"/>
        </w:rPr>
        <w:t xml:space="preserve">Monitoring and Detection mitigation in </w:t>
      </w:r>
      <w:r>
        <w:rPr>
          <w:rFonts w:eastAsia="Calibri" w:cstheme="minorHAnsi"/>
          <w:szCs w:val="24"/>
        </w:rPr>
        <w:t>SDG&amp;E’s 2016 RAMP Report</w:t>
      </w:r>
      <w:r>
        <w:rPr>
          <w:rFonts w:eastAsia="Times New Roman" w:cstheme="minorHAnsi"/>
          <w:color w:val="000000"/>
          <w:szCs w:val="24"/>
        </w:rPr>
        <w:t xml:space="preserve"> (</w:t>
      </w:r>
      <w:r>
        <w:rPr>
          <w:rFonts w:cstheme="minorHAnsi"/>
          <w:i/>
          <w:szCs w:val="24"/>
        </w:rPr>
        <w:t>see</w:t>
      </w:r>
      <w:r>
        <w:rPr>
          <w:rFonts w:cstheme="minorHAnsi"/>
          <w:szCs w:val="24"/>
        </w:rPr>
        <w:t xml:space="preserve"> I.16-10-015, Chapter SDG&amp;E-1 at SDGE 1-14 and SDGE 1-17).</w:t>
      </w:r>
    </w:p>
    <w:p w14:paraId="0FDEAA2A" w14:textId="77777777" w:rsidR="00310941" w:rsidRDefault="00310941" w:rsidP="00310941">
      <w:pPr>
        <w:rPr>
          <w:rFonts w:cstheme="minorHAnsi"/>
          <w:szCs w:val="24"/>
        </w:rPr>
      </w:pPr>
      <w:r>
        <w:rPr>
          <w:rFonts w:cstheme="minorHAnsi"/>
          <w:b/>
          <w:szCs w:val="24"/>
        </w:rPr>
        <w:t>Costs:</w:t>
      </w:r>
      <w:r>
        <w:rPr>
          <w:rFonts w:cstheme="minorHAnsi"/>
          <w:szCs w:val="24"/>
        </w:rPr>
        <w:t xml:space="preserve">  Please refer to the Fire Science and Climate Adaption Department workpaper.  </w:t>
      </w:r>
    </w:p>
    <w:p w14:paraId="6C32B92A" w14:textId="77777777" w:rsidR="00310941" w:rsidRDefault="00310941" w:rsidP="00310941">
      <w:pPr>
        <w:rPr>
          <w:rFonts w:cstheme="minorHAnsi"/>
          <w:szCs w:val="24"/>
        </w:rPr>
      </w:pPr>
    </w:p>
    <w:p w14:paraId="70F66B07" w14:textId="77777777" w:rsidR="00310941" w:rsidRDefault="00310941" w:rsidP="00310941">
      <w:pPr>
        <w:rPr>
          <w:rFonts w:cstheme="minorHAnsi"/>
          <w:szCs w:val="24"/>
        </w:rPr>
      </w:pPr>
    </w:p>
    <w:p w14:paraId="3874E59A" w14:textId="77777777" w:rsidR="00310941" w:rsidRDefault="00310941" w:rsidP="00310941">
      <w:pPr>
        <w:rPr>
          <w:rFonts w:cstheme="minorHAnsi"/>
          <w:szCs w:val="24"/>
        </w:rPr>
      </w:pPr>
      <w:r>
        <w:rPr>
          <w:rFonts w:cstheme="minorHAnsi"/>
          <w:szCs w:val="24"/>
        </w:rPr>
        <w:br w:type="page"/>
      </w:r>
    </w:p>
    <w:p w14:paraId="77991ABC" w14:textId="77777777" w:rsidR="00310941" w:rsidRDefault="00310941" w:rsidP="00310941">
      <w:pPr>
        <w:jc w:val="center"/>
        <w:rPr>
          <w:rFonts w:cstheme="minorHAnsi"/>
          <w:b/>
          <w:szCs w:val="24"/>
        </w:rPr>
      </w:pPr>
      <w:r>
        <w:rPr>
          <w:rFonts w:cstheme="minorHAnsi"/>
          <w:b/>
          <w:szCs w:val="24"/>
        </w:rPr>
        <w:lastRenderedPageBreak/>
        <w:t>Fire Potential Index (FPI)</w:t>
      </w:r>
    </w:p>
    <w:p w14:paraId="47A39DAD"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4.5.3</w:t>
      </w:r>
    </w:p>
    <w:p w14:paraId="6AE4C798"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is an ongoing strategy that will continue over the compliance period of this Plan.</w:t>
      </w:r>
    </w:p>
    <w:p w14:paraId="65C9F293" w14:textId="77777777" w:rsidR="00310941" w:rsidRDefault="00310941" w:rsidP="00310941">
      <w:pPr>
        <w:rPr>
          <w:rFonts w:cstheme="minorHAnsi"/>
          <w:szCs w:val="24"/>
        </w:rPr>
      </w:pPr>
      <w:r>
        <w:rPr>
          <w:rFonts w:cstheme="minorHAnsi"/>
          <w:b/>
          <w:szCs w:val="24"/>
        </w:rPr>
        <w:t xml:space="preserve">New/Existing: </w:t>
      </w:r>
      <w:r>
        <w:rPr>
          <w:rFonts w:eastAsia="Times New Roman" w:cstheme="minorHAnsi"/>
          <w:color w:val="000000"/>
          <w:szCs w:val="24"/>
        </w:rPr>
        <w:t> Fire Potential Index</w:t>
      </w:r>
      <w:r>
        <w:rPr>
          <w:rFonts w:cstheme="minorHAnsi"/>
          <w:szCs w:val="24"/>
        </w:rPr>
        <w:t xml:space="preserve"> is an existing strategy.  As stated in Section 4.5.3, the FPI was developed by SDG&amp;E subject matter experts to communicate the wildfire potential on any given day to promote safe and reliable operations.  </w:t>
      </w:r>
    </w:p>
    <w:p w14:paraId="0F6BE206"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 xml:space="preserve"> This strategy </w:t>
      </w:r>
      <w:r>
        <w:rPr>
          <w:rFonts w:cstheme="minorHAnsi"/>
          <w:szCs w:val="24"/>
        </w:rPr>
        <w:t xml:space="preserve">meets and exceeds the requirement to furnish and maintain a safe and reliable utility system in accordance with P.U. Code § 451. </w:t>
      </w:r>
    </w:p>
    <w:p w14:paraId="38CAB3E2"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 xml:space="preserve">This strategy mitigates the risk of wildfire by classifying the fire potential based on weather and fuels conditions and historical fire occurrences within each of SDG&amp;E’s eight operating districts.  This is also shared with local fire agencies, emergency responders, and the National Weather Service.  </w:t>
      </w:r>
    </w:p>
    <w:p w14:paraId="5363A550" w14:textId="77777777" w:rsidR="00310941" w:rsidRDefault="00310941" w:rsidP="00310941">
      <w:pPr>
        <w:rPr>
          <w:rFonts w:cstheme="minorHAnsi"/>
          <w:szCs w:val="24"/>
        </w:rPr>
      </w:pPr>
      <w:r>
        <w:rPr>
          <w:rFonts w:cstheme="minorHAnsi"/>
          <w:szCs w:val="24"/>
        </w:rPr>
        <w:t xml:space="preserve">This falls under the Situational/Conditional Awareness mitigation category.  </w:t>
      </w:r>
    </w:p>
    <w:p w14:paraId="30C9E174" w14:textId="77777777" w:rsidR="00310941" w:rsidRDefault="00310941" w:rsidP="00310941">
      <w:pPr>
        <w:rPr>
          <w:rFonts w:eastAsia="Times New Roman" w:cstheme="minorHAnsi"/>
          <w:color w:val="000000"/>
          <w:szCs w:val="24"/>
        </w:rPr>
      </w:pPr>
      <w:r>
        <w:rPr>
          <w:rFonts w:cstheme="minorHAnsi"/>
          <w:b/>
          <w:szCs w:val="24"/>
        </w:rPr>
        <w:t xml:space="preserve">RAMP: </w:t>
      </w:r>
      <w:r>
        <w:rPr>
          <w:rFonts w:eastAsia="Times New Roman" w:cstheme="minorHAnsi"/>
          <w:color w:val="000000"/>
          <w:szCs w:val="24"/>
        </w:rPr>
        <w:t> </w:t>
      </w:r>
      <w:r>
        <w:rPr>
          <w:rFonts w:cstheme="minorHAnsi"/>
          <w:szCs w:val="24"/>
        </w:rPr>
        <w:t xml:space="preserve">This strategy was included in the </w:t>
      </w:r>
      <w:r>
        <w:rPr>
          <w:rFonts w:eastAsia="Times New Roman" w:cstheme="minorHAnsi"/>
          <w:color w:val="000000"/>
          <w:szCs w:val="24"/>
        </w:rPr>
        <w:t xml:space="preserve">Monitoring and Detection mitigation in </w:t>
      </w:r>
      <w:r>
        <w:rPr>
          <w:rFonts w:eastAsia="Calibri" w:cstheme="minorHAnsi"/>
          <w:szCs w:val="24"/>
        </w:rPr>
        <w:t>SDG&amp;E’s 2016 RAMP Report</w:t>
      </w:r>
      <w:r>
        <w:rPr>
          <w:rFonts w:eastAsia="Times New Roman" w:cstheme="minorHAnsi"/>
          <w:color w:val="000000"/>
          <w:szCs w:val="24"/>
        </w:rPr>
        <w:t xml:space="preserve"> (</w:t>
      </w:r>
      <w:r>
        <w:rPr>
          <w:rFonts w:cstheme="minorHAnsi"/>
          <w:i/>
          <w:szCs w:val="24"/>
        </w:rPr>
        <w:t>see</w:t>
      </w:r>
      <w:r>
        <w:rPr>
          <w:rFonts w:cstheme="minorHAnsi"/>
          <w:szCs w:val="24"/>
        </w:rPr>
        <w:t xml:space="preserve"> I.16-10-015, Chapter SDG&amp;E-1 at SDGE 1-14 and SDGE 1-17).</w:t>
      </w:r>
    </w:p>
    <w:p w14:paraId="4BDAEE7D" w14:textId="77777777" w:rsidR="00310941" w:rsidRDefault="00310941" w:rsidP="00310941">
      <w:pPr>
        <w:rPr>
          <w:rFonts w:cstheme="minorHAnsi"/>
          <w:szCs w:val="24"/>
        </w:rPr>
      </w:pPr>
      <w:r>
        <w:rPr>
          <w:rFonts w:cstheme="minorHAnsi"/>
          <w:b/>
          <w:szCs w:val="24"/>
        </w:rPr>
        <w:t>Costs:</w:t>
      </w:r>
      <w:r>
        <w:rPr>
          <w:rFonts w:cstheme="minorHAnsi"/>
          <w:szCs w:val="24"/>
        </w:rPr>
        <w:t xml:space="preserve">  Please refer to the Fire Science and Climate Adaption Department workpaper.  </w:t>
      </w:r>
    </w:p>
    <w:p w14:paraId="28FC18F6" w14:textId="77777777" w:rsidR="00310941" w:rsidRDefault="00310941" w:rsidP="00310941">
      <w:pPr>
        <w:rPr>
          <w:rFonts w:cstheme="minorHAnsi"/>
          <w:szCs w:val="24"/>
        </w:rPr>
      </w:pPr>
    </w:p>
    <w:p w14:paraId="6A567041" w14:textId="77777777" w:rsidR="00310941" w:rsidRDefault="00310941" w:rsidP="00310941">
      <w:pPr>
        <w:rPr>
          <w:rFonts w:cstheme="minorHAnsi"/>
          <w:szCs w:val="24"/>
        </w:rPr>
      </w:pPr>
      <w:r>
        <w:rPr>
          <w:rFonts w:cstheme="minorHAnsi"/>
          <w:szCs w:val="24"/>
        </w:rPr>
        <w:br w:type="page"/>
      </w:r>
    </w:p>
    <w:p w14:paraId="111D541E" w14:textId="77777777" w:rsidR="00310941" w:rsidRDefault="00310941" w:rsidP="00310941">
      <w:pPr>
        <w:jc w:val="center"/>
        <w:rPr>
          <w:rFonts w:cstheme="minorHAnsi"/>
          <w:b/>
          <w:szCs w:val="24"/>
        </w:rPr>
      </w:pPr>
      <w:r>
        <w:rPr>
          <w:rFonts w:cstheme="minorHAnsi"/>
          <w:b/>
          <w:szCs w:val="24"/>
        </w:rPr>
        <w:lastRenderedPageBreak/>
        <w:t>Santa Ana Wildfire Threat Index (SAWTI)</w:t>
      </w:r>
    </w:p>
    <w:p w14:paraId="2D30C8F5"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4.5.4</w:t>
      </w:r>
    </w:p>
    <w:p w14:paraId="439A3279"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is an ongoing strategy that will continue over the compliance period of this Plan.</w:t>
      </w:r>
    </w:p>
    <w:p w14:paraId="0D8F3323" w14:textId="77777777" w:rsidR="00310941" w:rsidRDefault="00310941" w:rsidP="00310941">
      <w:pPr>
        <w:rPr>
          <w:rFonts w:cstheme="minorHAnsi"/>
          <w:szCs w:val="24"/>
        </w:rPr>
      </w:pPr>
      <w:r>
        <w:rPr>
          <w:rFonts w:cstheme="minorHAnsi"/>
          <w:b/>
          <w:szCs w:val="24"/>
        </w:rPr>
        <w:t xml:space="preserve">New/Existing: </w:t>
      </w:r>
      <w:r>
        <w:rPr>
          <w:rFonts w:eastAsia="Times New Roman" w:cstheme="minorHAnsi"/>
          <w:color w:val="000000"/>
          <w:szCs w:val="24"/>
        </w:rPr>
        <w:t> Santa Ana Wildfire Threat Index</w:t>
      </w:r>
      <w:r>
        <w:rPr>
          <w:rFonts w:cstheme="minorHAnsi"/>
          <w:szCs w:val="24"/>
        </w:rPr>
        <w:t xml:space="preserve"> is an existing strategy.  As stated in Section 4.5.4, the SAWTI categorizes Santa Ana winds based on anticipated fire potential and uses several meteorological and fuel moisture variables generated from the Weather Research and Forecasting (WRF) Model to forecast the index out to six days.</w:t>
      </w:r>
    </w:p>
    <w:p w14:paraId="49A97DC3"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 xml:space="preserve"> This strategy </w:t>
      </w:r>
      <w:r>
        <w:rPr>
          <w:rFonts w:cstheme="minorHAnsi"/>
          <w:szCs w:val="24"/>
        </w:rPr>
        <w:t xml:space="preserve">meets and exceeds the requirement to furnish and maintain a safe and reliable utility system in accordance with P.U. Code § 451.  </w:t>
      </w:r>
    </w:p>
    <w:p w14:paraId="064A7696"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 xml:space="preserve">This strategy mitigates the risk of wildfire by leveraging big data and analytics to assess the wildfire potential associated with an approaching weather event and sharing that information with stakeholder in the community and the public.  </w:t>
      </w:r>
    </w:p>
    <w:p w14:paraId="71B41CAD" w14:textId="77777777" w:rsidR="00310941" w:rsidRDefault="00310941" w:rsidP="00310941">
      <w:pPr>
        <w:rPr>
          <w:rFonts w:cstheme="minorHAnsi"/>
          <w:szCs w:val="24"/>
        </w:rPr>
      </w:pPr>
      <w:r>
        <w:rPr>
          <w:rFonts w:cstheme="minorHAnsi"/>
          <w:szCs w:val="24"/>
        </w:rPr>
        <w:t xml:space="preserve">This falls under the Situational/Conditional Awareness mitigation category.  </w:t>
      </w:r>
    </w:p>
    <w:p w14:paraId="25BCFDEE" w14:textId="77777777" w:rsidR="00310941" w:rsidRDefault="00310941" w:rsidP="00310941">
      <w:pPr>
        <w:rPr>
          <w:rFonts w:eastAsia="Times New Roman" w:cstheme="minorHAnsi"/>
          <w:color w:val="000000"/>
          <w:szCs w:val="24"/>
        </w:rPr>
      </w:pPr>
      <w:r>
        <w:rPr>
          <w:rFonts w:cstheme="minorHAnsi"/>
          <w:b/>
          <w:szCs w:val="24"/>
        </w:rPr>
        <w:t xml:space="preserve">RAMP: </w:t>
      </w:r>
      <w:r>
        <w:rPr>
          <w:rFonts w:eastAsia="Times New Roman" w:cstheme="minorHAnsi"/>
          <w:color w:val="000000"/>
          <w:szCs w:val="24"/>
        </w:rPr>
        <w:t> </w:t>
      </w:r>
      <w:r>
        <w:rPr>
          <w:rFonts w:cstheme="minorHAnsi"/>
          <w:szCs w:val="24"/>
        </w:rPr>
        <w:t xml:space="preserve">This strategy was included in the </w:t>
      </w:r>
      <w:r>
        <w:rPr>
          <w:rFonts w:eastAsia="Times New Roman" w:cstheme="minorHAnsi"/>
          <w:color w:val="000000"/>
          <w:szCs w:val="24"/>
        </w:rPr>
        <w:t xml:space="preserve">Monitoring and Detection mitigation in </w:t>
      </w:r>
      <w:r>
        <w:rPr>
          <w:rFonts w:eastAsia="Calibri" w:cstheme="minorHAnsi"/>
          <w:szCs w:val="24"/>
        </w:rPr>
        <w:t>SDG&amp;E’s 2016 RAMP Report</w:t>
      </w:r>
      <w:r>
        <w:rPr>
          <w:rFonts w:eastAsia="Times New Roman" w:cstheme="minorHAnsi"/>
          <w:color w:val="000000"/>
          <w:szCs w:val="24"/>
        </w:rPr>
        <w:t xml:space="preserve"> (</w:t>
      </w:r>
      <w:r>
        <w:rPr>
          <w:rFonts w:cstheme="minorHAnsi"/>
          <w:i/>
          <w:szCs w:val="24"/>
        </w:rPr>
        <w:t>see</w:t>
      </w:r>
      <w:r>
        <w:rPr>
          <w:rFonts w:cstheme="minorHAnsi"/>
          <w:szCs w:val="24"/>
        </w:rPr>
        <w:t xml:space="preserve"> I.16-10-015, Chapter SDG&amp;E-1 at SDGE 1-14 and SDGE 1-17).</w:t>
      </w:r>
    </w:p>
    <w:p w14:paraId="5E664849" w14:textId="77777777" w:rsidR="00310941" w:rsidRDefault="00310941" w:rsidP="00310941">
      <w:pPr>
        <w:rPr>
          <w:rFonts w:cstheme="minorHAnsi"/>
          <w:szCs w:val="24"/>
        </w:rPr>
      </w:pPr>
      <w:r>
        <w:rPr>
          <w:rFonts w:cstheme="minorHAnsi"/>
          <w:b/>
          <w:szCs w:val="24"/>
        </w:rPr>
        <w:t xml:space="preserve">Costs: </w:t>
      </w:r>
      <w:r>
        <w:rPr>
          <w:rFonts w:cstheme="minorHAnsi"/>
          <w:szCs w:val="24"/>
        </w:rPr>
        <w:t xml:space="preserve"> Please refer to the Fire Science and Climate Adaption Department workpaper.  </w:t>
      </w:r>
    </w:p>
    <w:p w14:paraId="14EFF489" w14:textId="77777777" w:rsidR="00310941" w:rsidRDefault="00310941" w:rsidP="00310941">
      <w:pPr>
        <w:rPr>
          <w:rFonts w:cstheme="minorHAnsi"/>
          <w:szCs w:val="24"/>
        </w:rPr>
      </w:pPr>
    </w:p>
    <w:p w14:paraId="5484E158" w14:textId="77777777" w:rsidR="00310941" w:rsidRDefault="00310941" w:rsidP="00310941">
      <w:pPr>
        <w:rPr>
          <w:rFonts w:cstheme="minorHAnsi"/>
          <w:szCs w:val="24"/>
        </w:rPr>
      </w:pPr>
      <w:r>
        <w:rPr>
          <w:rFonts w:cstheme="minorHAnsi"/>
          <w:szCs w:val="24"/>
        </w:rPr>
        <w:br w:type="page"/>
      </w:r>
    </w:p>
    <w:p w14:paraId="08C5C1F1" w14:textId="77777777" w:rsidR="00310941" w:rsidRDefault="00310941" w:rsidP="00310941">
      <w:pPr>
        <w:jc w:val="center"/>
        <w:rPr>
          <w:rFonts w:cstheme="minorHAnsi"/>
          <w:b/>
          <w:szCs w:val="24"/>
        </w:rPr>
      </w:pPr>
      <w:r>
        <w:rPr>
          <w:rFonts w:cstheme="minorHAnsi"/>
          <w:b/>
          <w:szCs w:val="24"/>
        </w:rPr>
        <w:lastRenderedPageBreak/>
        <w:t>Wildfire Risk Reduction Model – Operational System (WRRM-Ops)</w:t>
      </w:r>
    </w:p>
    <w:p w14:paraId="25ADED47"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4.5.5</w:t>
      </w:r>
    </w:p>
    <w:p w14:paraId="1C749583"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is an ongoing program that will continue over the compliance period of this Plan.</w:t>
      </w:r>
    </w:p>
    <w:p w14:paraId="3F987877" w14:textId="77777777" w:rsidR="00310941" w:rsidRDefault="00310941" w:rsidP="00310941">
      <w:pPr>
        <w:rPr>
          <w:rFonts w:cstheme="minorHAnsi"/>
          <w:szCs w:val="24"/>
        </w:rPr>
      </w:pPr>
      <w:r>
        <w:rPr>
          <w:rFonts w:cstheme="minorHAnsi"/>
          <w:b/>
          <w:szCs w:val="24"/>
        </w:rPr>
        <w:t xml:space="preserve">New/Existing: </w:t>
      </w:r>
      <w:r>
        <w:rPr>
          <w:rFonts w:eastAsia="Times New Roman" w:cstheme="minorHAnsi"/>
          <w:color w:val="000000"/>
          <w:szCs w:val="24"/>
        </w:rPr>
        <w:t> WRRM-Ops</w:t>
      </w:r>
      <w:r>
        <w:rPr>
          <w:rFonts w:cstheme="minorHAnsi"/>
          <w:szCs w:val="24"/>
        </w:rPr>
        <w:t xml:space="preserve"> (Fire Behavior Modeling) is an existing program.  As stated in Section 4.5.5, significant intelligence related to the wildfire potential is also gathered from SDG&amp;E’s WRRM-Ops, which integrates the latest weather and GIS technology to understand wildfire growth patterns across the region.</w:t>
      </w:r>
    </w:p>
    <w:p w14:paraId="575237B5"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 xml:space="preserve"> This program </w:t>
      </w:r>
      <w:r>
        <w:rPr>
          <w:rFonts w:cstheme="minorHAnsi"/>
          <w:szCs w:val="24"/>
        </w:rPr>
        <w:t xml:space="preserve">meets and exceeds the requirement to furnish and maintain a safe and reliable utility system in accordance with P.U. Code § 451.  </w:t>
      </w:r>
    </w:p>
    <w:p w14:paraId="083009BA"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 xml:space="preserve">This program mitigates the risk of wildfire by assessing the areas of highest fire danger before a wildfire begins so preventative measures can be taken to enhance public safety and ensure the reliable operation of the electric system. </w:t>
      </w:r>
    </w:p>
    <w:p w14:paraId="35F1D86C" w14:textId="77777777" w:rsidR="00310941" w:rsidRDefault="00310941" w:rsidP="00310941">
      <w:pPr>
        <w:rPr>
          <w:rFonts w:cstheme="minorHAnsi"/>
          <w:szCs w:val="24"/>
        </w:rPr>
      </w:pPr>
      <w:r>
        <w:rPr>
          <w:rFonts w:cstheme="minorHAnsi"/>
          <w:szCs w:val="24"/>
        </w:rPr>
        <w:t xml:space="preserve">This falls under the Situational/Conditional Awareness mitigation category.  </w:t>
      </w:r>
    </w:p>
    <w:p w14:paraId="1A087563" w14:textId="77777777" w:rsidR="00310941" w:rsidRDefault="00310941" w:rsidP="00310941">
      <w:pPr>
        <w:rPr>
          <w:rFonts w:cstheme="minorHAnsi"/>
          <w:szCs w:val="24"/>
        </w:rPr>
      </w:pPr>
      <w:r>
        <w:rPr>
          <w:rFonts w:cstheme="minorHAnsi"/>
          <w:b/>
          <w:szCs w:val="24"/>
        </w:rPr>
        <w:t xml:space="preserve">RAMP: </w:t>
      </w:r>
      <w:r>
        <w:rPr>
          <w:rFonts w:eastAsia="Times New Roman" w:cstheme="minorHAnsi"/>
          <w:color w:val="000000"/>
          <w:szCs w:val="24"/>
        </w:rPr>
        <w:t> </w:t>
      </w:r>
      <w:r>
        <w:rPr>
          <w:rFonts w:cstheme="minorHAnsi"/>
          <w:szCs w:val="24"/>
        </w:rPr>
        <w:t xml:space="preserve">This program was included in the </w:t>
      </w:r>
      <w:r>
        <w:rPr>
          <w:rFonts w:eastAsia="Times New Roman" w:cstheme="minorHAnsi"/>
          <w:color w:val="000000"/>
          <w:szCs w:val="24"/>
        </w:rPr>
        <w:t xml:space="preserve">Monitoring and Detection mitigation in </w:t>
      </w:r>
      <w:r>
        <w:rPr>
          <w:rFonts w:eastAsia="Calibri" w:cstheme="minorHAnsi"/>
          <w:szCs w:val="24"/>
        </w:rPr>
        <w:t>SDG&amp;E’s 2016 RAMP Report</w:t>
      </w:r>
      <w:r>
        <w:rPr>
          <w:rFonts w:eastAsia="Times New Roman" w:cstheme="minorHAnsi"/>
          <w:color w:val="000000"/>
          <w:szCs w:val="24"/>
        </w:rPr>
        <w:t xml:space="preserve"> (</w:t>
      </w:r>
      <w:r>
        <w:rPr>
          <w:rFonts w:cstheme="minorHAnsi"/>
          <w:i/>
          <w:szCs w:val="24"/>
        </w:rPr>
        <w:t>see</w:t>
      </w:r>
      <w:r>
        <w:rPr>
          <w:rFonts w:cstheme="minorHAnsi"/>
          <w:szCs w:val="24"/>
        </w:rPr>
        <w:t xml:space="preserve"> I.16-10-015, Chapter SDG&amp;E-1 at SDGE 1-14 and SDGE 1-17).</w:t>
      </w:r>
    </w:p>
    <w:p w14:paraId="518C1BC0" w14:textId="77777777" w:rsidR="00310941" w:rsidRDefault="00310941" w:rsidP="00310941">
      <w:pPr>
        <w:rPr>
          <w:rFonts w:cstheme="minorHAnsi"/>
          <w:b/>
          <w:szCs w:val="24"/>
        </w:rPr>
      </w:pPr>
      <w:r>
        <w:rPr>
          <w:rFonts w:cstheme="minorHAnsi"/>
          <w:b/>
          <w:szCs w:val="24"/>
        </w:rPr>
        <w:t>Costs:</w:t>
      </w:r>
      <w:r>
        <w:rPr>
          <w:rFonts w:cstheme="minorHAnsi"/>
          <w:szCs w:val="24"/>
        </w:rPr>
        <w:t xml:space="preserve">  While there are forecasted costs for this program requested and pending before the CPUC in A.17-10-007, in this Plan the WRRM-Ops program has been expanded beyond the levels in A.17-10-007.  </w:t>
      </w:r>
      <w:r>
        <w:rPr>
          <w:rFonts w:eastAsia="Calibri" w:cstheme="minorHAnsi"/>
          <w:szCs w:val="24"/>
        </w:rPr>
        <w:t xml:space="preserve">It is SDG&amp;E’s intent to record costs for this program in the FRMMA.  Once a decision in A.17-10-007 is implemented, </w:t>
      </w:r>
      <w:r>
        <w:rPr>
          <w:rFonts w:cstheme="minorHAnsi"/>
          <w:szCs w:val="24"/>
        </w:rPr>
        <w:t>SDG&amp;E will reconcile the amounts for purposes of the FRMMA.</w:t>
      </w:r>
    </w:p>
    <w:tbl>
      <w:tblPr>
        <w:tblW w:w="8080" w:type="dxa"/>
        <w:jc w:val="center"/>
        <w:tblLook w:val="04A0" w:firstRow="1" w:lastRow="0" w:firstColumn="1" w:lastColumn="0" w:noHBand="0" w:noVBand="1"/>
      </w:tblPr>
      <w:tblGrid>
        <w:gridCol w:w="4200"/>
        <w:gridCol w:w="970"/>
        <w:gridCol w:w="970"/>
        <w:gridCol w:w="970"/>
        <w:gridCol w:w="970"/>
      </w:tblGrid>
      <w:tr w:rsidR="00310941" w14:paraId="51C0FB01" w14:textId="77777777" w:rsidTr="00C65640">
        <w:trPr>
          <w:trHeight w:val="300"/>
          <w:jc w:val="center"/>
        </w:trPr>
        <w:tc>
          <w:tcPr>
            <w:tcW w:w="4200" w:type="dxa"/>
            <w:vMerge w:val="restart"/>
            <w:tcBorders>
              <w:top w:val="single" w:sz="4" w:space="0" w:color="auto"/>
              <w:left w:val="single" w:sz="4" w:space="0" w:color="auto"/>
              <w:right w:val="single" w:sz="4" w:space="0" w:color="auto"/>
            </w:tcBorders>
            <w:noWrap/>
            <w:vAlign w:val="bottom"/>
            <w:hideMark/>
          </w:tcPr>
          <w:p w14:paraId="071164DA"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WRRM-Ops</w:t>
            </w:r>
          </w:p>
          <w:p w14:paraId="4156B957"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w:t>
            </w:r>
          </w:p>
        </w:tc>
        <w:tc>
          <w:tcPr>
            <w:tcW w:w="1940" w:type="dxa"/>
            <w:gridSpan w:val="2"/>
            <w:tcBorders>
              <w:top w:val="single" w:sz="4" w:space="0" w:color="auto"/>
              <w:left w:val="nil"/>
              <w:bottom w:val="single" w:sz="4" w:space="0" w:color="auto"/>
              <w:right w:val="single" w:sz="4" w:space="0" w:color="auto"/>
            </w:tcBorders>
            <w:noWrap/>
            <w:vAlign w:val="bottom"/>
            <w:hideMark/>
          </w:tcPr>
          <w:p w14:paraId="371116A6"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2019</w:t>
            </w:r>
          </w:p>
        </w:tc>
        <w:tc>
          <w:tcPr>
            <w:tcW w:w="1940" w:type="dxa"/>
            <w:gridSpan w:val="2"/>
            <w:tcBorders>
              <w:top w:val="single" w:sz="4" w:space="0" w:color="auto"/>
              <w:left w:val="nil"/>
              <w:bottom w:val="single" w:sz="4" w:space="0" w:color="auto"/>
              <w:right w:val="single" w:sz="4" w:space="0" w:color="auto"/>
            </w:tcBorders>
            <w:noWrap/>
            <w:vAlign w:val="bottom"/>
            <w:hideMark/>
          </w:tcPr>
          <w:p w14:paraId="259EA231"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2020</w:t>
            </w:r>
          </w:p>
        </w:tc>
      </w:tr>
      <w:tr w:rsidR="00310941" w14:paraId="04A41941" w14:textId="77777777" w:rsidTr="00C65640">
        <w:trPr>
          <w:trHeight w:val="300"/>
          <w:jc w:val="center"/>
        </w:trPr>
        <w:tc>
          <w:tcPr>
            <w:tcW w:w="4200" w:type="dxa"/>
            <w:vMerge/>
            <w:tcBorders>
              <w:left w:val="single" w:sz="4" w:space="0" w:color="auto"/>
              <w:bottom w:val="single" w:sz="4" w:space="0" w:color="auto"/>
              <w:right w:val="single" w:sz="4" w:space="0" w:color="auto"/>
            </w:tcBorders>
            <w:noWrap/>
            <w:vAlign w:val="bottom"/>
            <w:hideMark/>
          </w:tcPr>
          <w:p w14:paraId="736A40F5" w14:textId="77777777" w:rsidR="00310941" w:rsidRPr="00EF67C5" w:rsidRDefault="00310941" w:rsidP="00C65640">
            <w:pPr>
              <w:spacing w:after="0"/>
              <w:jc w:val="center"/>
              <w:rPr>
                <w:rFonts w:eastAsia="Times New Roman" w:cstheme="minorHAnsi"/>
                <w:b/>
                <w:color w:val="000000"/>
                <w:szCs w:val="24"/>
              </w:rPr>
            </w:pPr>
          </w:p>
        </w:tc>
        <w:tc>
          <w:tcPr>
            <w:tcW w:w="970" w:type="dxa"/>
            <w:tcBorders>
              <w:top w:val="nil"/>
              <w:left w:val="nil"/>
              <w:bottom w:val="single" w:sz="4" w:space="0" w:color="auto"/>
              <w:right w:val="single" w:sz="4" w:space="0" w:color="auto"/>
            </w:tcBorders>
            <w:noWrap/>
            <w:vAlign w:val="bottom"/>
            <w:hideMark/>
          </w:tcPr>
          <w:p w14:paraId="4E4AF0E9"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Low</w:t>
            </w:r>
          </w:p>
        </w:tc>
        <w:tc>
          <w:tcPr>
            <w:tcW w:w="970" w:type="dxa"/>
            <w:tcBorders>
              <w:top w:val="nil"/>
              <w:left w:val="nil"/>
              <w:bottom w:val="single" w:sz="4" w:space="0" w:color="auto"/>
              <w:right w:val="single" w:sz="4" w:space="0" w:color="auto"/>
            </w:tcBorders>
            <w:noWrap/>
            <w:vAlign w:val="bottom"/>
            <w:hideMark/>
          </w:tcPr>
          <w:p w14:paraId="2C0908DE"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c>
          <w:tcPr>
            <w:tcW w:w="970" w:type="dxa"/>
            <w:tcBorders>
              <w:top w:val="nil"/>
              <w:left w:val="nil"/>
              <w:bottom w:val="single" w:sz="4" w:space="0" w:color="auto"/>
              <w:right w:val="single" w:sz="4" w:space="0" w:color="auto"/>
            </w:tcBorders>
            <w:noWrap/>
            <w:vAlign w:val="bottom"/>
            <w:hideMark/>
          </w:tcPr>
          <w:p w14:paraId="71A5E78A"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xml:space="preserve">Low </w:t>
            </w:r>
          </w:p>
        </w:tc>
        <w:tc>
          <w:tcPr>
            <w:tcW w:w="970" w:type="dxa"/>
            <w:tcBorders>
              <w:top w:val="nil"/>
              <w:left w:val="nil"/>
              <w:bottom w:val="single" w:sz="4" w:space="0" w:color="auto"/>
              <w:right w:val="single" w:sz="4" w:space="0" w:color="auto"/>
            </w:tcBorders>
            <w:noWrap/>
            <w:vAlign w:val="bottom"/>
            <w:hideMark/>
          </w:tcPr>
          <w:p w14:paraId="04B0907F"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r>
      <w:tr w:rsidR="00310941" w14:paraId="0E9956B1"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2669802C"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Capital (Directs, 2019$ in MM)</w:t>
            </w:r>
          </w:p>
        </w:tc>
        <w:tc>
          <w:tcPr>
            <w:tcW w:w="970" w:type="dxa"/>
            <w:tcBorders>
              <w:top w:val="nil"/>
              <w:left w:val="nil"/>
              <w:bottom w:val="single" w:sz="4" w:space="0" w:color="auto"/>
              <w:right w:val="single" w:sz="4" w:space="0" w:color="auto"/>
            </w:tcBorders>
            <w:noWrap/>
            <w:vAlign w:val="bottom"/>
            <w:hideMark/>
          </w:tcPr>
          <w:p w14:paraId="3866DC3F"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$0.3</w:t>
            </w:r>
          </w:p>
        </w:tc>
        <w:tc>
          <w:tcPr>
            <w:tcW w:w="970" w:type="dxa"/>
            <w:tcBorders>
              <w:top w:val="nil"/>
              <w:left w:val="nil"/>
              <w:bottom w:val="single" w:sz="4" w:space="0" w:color="auto"/>
              <w:right w:val="single" w:sz="4" w:space="0" w:color="auto"/>
            </w:tcBorders>
            <w:noWrap/>
            <w:vAlign w:val="bottom"/>
            <w:hideMark/>
          </w:tcPr>
          <w:p w14:paraId="5D1C2292"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$0.5</w:t>
            </w:r>
          </w:p>
        </w:tc>
        <w:tc>
          <w:tcPr>
            <w:tcW w:w="970" w:type="dxa"/>
            <w:tcBorders>
              <w:top w:val="nil"/>
              <w:left w:val="nil"/>
              <w:bottom w:val="single" w:sz="4" w:space="0" w:color="auto"/>
              <w:right w:val="single" w:sz="4" w:space="0" w:color="auto"/>
            </w:tcBorders>
            <w:noWrap/>
            <w:vAlign w:val="bottom"/>
            <w:hideMark/>
          </w:tcPr>
          <w:p w14:paraId="1B671209"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$0.3</w:t>
            </w:r>
          </w:p>
        </w:tc>
        <w:tc>
          <w:tcPr>
            <w:tcW w:w="970" w:type="dxa"/>
            <w:tcBorders>
              <w:top w:val="nil"/>
              <w:left w:val="nil"/>
              <w:bottom w:val="single" w:sz="4" w:space="0" w:color="auto"/>
              <w:right w:val="single" w:sz="4" w:space="0" w:color="auto"/>
            </w:tcBorders>
            <w:noWrap/>
            <w:vAlign w:val="bottom"/>
            <w:hideMark/>
          </w:tcPr>
          <w:p w14:paraId="5C2B9253"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$0.5</w:t>
            </w:r>
          </w:p>
        </w:tc>
      </w:tr>
    </w:tbl>
    <w:p w14:paraId="2B9F844B" w14:textId="77777777" w:rsidR="00310941" w:rsidRDefault="00310941" w:rsidP="00310941">
      <w:pPr>
        <w:rPr>
          <w:rFonts w:cstheme="minorHAnsi"/>
          <w:szCs w:val="24"/>
        </w:rPr>
      </w:pPr>
    </w:p>
    <w:p w14:paraId="21A2E95F" w14:textId="77777777" w:rsidR="00310941" w:rsidRDefault="00310941" w:rsidP="00310941">
      <w:pPr>
        <w:rPr>
          <w:rFonts w:cstheme="minorHAnsi"/>
          <w:szCs w:val="24"/>
        </w:rPr>
      </w:pPr>
    </w:p>
    <w:p w14:paraId="01DF96DD" w14:textId="77777777" w:rsidR="00310941" w:rsidRDefault="00310941" w:rsidP="00310941">
      <w:pPr>
        <w:rPr>
          <w:rFonts w:cstheme="minorHAnsi"/>
          <w:szCs w:val="24"/>
        </w:rPr>
      </w:pPr>
      <w:r>
        <w:rPr>
          <w:rFonts w:cstheme="minorHAnsi"/>
          <w:szCs w:val="24"/>
        </w:rPr>
        <w:br w:type="page"/>
      </w:r>
    </w:p>
    <w:p w14:paraId="79AB5C58" w14:textId="77777777" w:rsidR="00310941" w:rsidRDefault="00310941" w:rsidP="00310941">
      <w:pPr>
        <w:jc w:val="center"/>
        <w:rPr>
          <w:rFonts w:cstheme="minorHAnsi"/>
          <w:b/>
          <w:szCs w:val="24"/>
        </w:rPr>
      </w:pPr>
      <w:r>
        <w:rPr>
          <w:rFonts w:cstheme="minorHAnsi"/>
          <w:b/>
          <w:szCs w:val="24"/>
        </w:rPr>
        <w:lastRenderedPageBreak/>
        <w:t>Camera Networks and Fire Detection</w:t>
      </w:r>
    </w:p>
    <w:p w14:paraId="3E02A7CA"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4.5.6</w:t>
      </w:r>
    </w:p>
    <w:p w14:paraId="06EBB8B1"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is an ongoing strategy that will continue over the compliance period of this Plan.</w:t>
      </w:r>
    </w:p>
    <w:p w14:paraId="1C191CA5"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szCs w:val="24"/>
        </w:rPr>
        <w:t> Camera Networks and Fire Detection</w:t>
      </w:r>
      <w:r>
        <w:rPr>
          <w:rFonts w:cstheme="minorHAnsi"/>
          <w:szCs w:val="24"/>
        </w:rPr>
        <w:t xml:space="preserve"> is an existing strategy.  As stated in Section 4.5.6, SDG&amp;E utilizes a total of 107 cameras that enhance situational awareness around wildfire.  Twenty of these cameras are owned by SDG&amp;E, while 87 cameras are supported by SDG&amp;E in collaboration with the University of California San Diego (UCSD) as part of the High Performance Wireless Research and Education Network (HPWREN).  </w:t>
      </w:r>
    </w:p>
    <w:p w14:paraId="0A6C9E37"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 xml:space="preserve"> This strategy </w:t>
      </w:r>
      <w:r>
        <w:rPr>
          <w:rFonts w:cstheme="minorHAnsi"/>
          <w:szCs w:val="24"/>
        </w:rPr>
        <w:t xml:space="preserve">meets and exceeds the requirement to furnish and maintain a safe and reliable utility system in accordance with P.U. Code § 451.  </w:t>
      </w:r>
    </w:p>
    <w:p w14:paraId="03FE6745"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 xml:space="preserve">This strategy mitigates the risk of wildfire by enhancing situational awareness and improving SDG&amp;E’s ability to react to wildfires on the landscape.  These cameras are also heavily used by CalFire.   </w:t>
      </w:r>
    </w:p>
    <w:p w14:paraId="51CC79E3" w14:textId="77777777" w:rsidR="00310941" w:rsidRDefault="00310941" w:rsidP="00310941">
      <w:pPr>
        <w:rPr>
          <w:rFonts w:cstheme="minorHAnsi"/>
          <w:szCs w:val="24"/>
        </w:rPr>
      </w:pPr>
      <w:r>
        <w:rPr>
          <w:rFonts w:cstheme="minorHAnsi"/>
          <w:szCs w:val="24"/>
        </w:rPr>
        <w:t xml:space="preserve">This falls under the Situational/Conditional Awareness mitigation category.  </w:t>
      </w:r>
    </w:p>
    <w:p w14:paraId="2C6CDFAB" w14:textId="77777777" w:rsidR="00310941" w:rsidRDefault="00310941" w:rsidP="00310941">
      <w:pPr>
        <w:rPr>
          <w:rFonts w:cstheme="minorHAnsi"/>
          <w:szCs w:val="24"/>
        </w:rPr>
      </w:pPr>
      <w:r>
        <w:rPr>
          <w:rFonts w:cstheme="minorHAnsi"/>
          <w:b/>
          <w:szCs w:val="24"/>
        </w:rPr>
        <w:t xml:space="preserve">RAMP: </w:t>
      </w:r>
      <w:r>
        <w:rPr>
          <w:rFonts w:eastAsia="Times New Roman" w:cstheme="minorHAnsi"/>
          <w:color w:val="000000"/>
          <w:szCs w:val="24"/>
        </w:rPr>
        <w:t> </w:t>
      </w:r>
      <w:r>
        <w:rPr>
          <w:rFonts w:cstheme="minorHAnsi"/>
          <w:szCs w:val="24"/>
        </w:rPr>
        <w:t xml:space="preserve">This strategy was included in the </w:t>
      </w:r>
      <w:r>
        <w:rPr>
          <w:rFonts w:eastAsia="Times New Roman" w:cstheme="minorHAnsi"/>
          <w:color w:val="000000"/>
          <w:szCs w:val="24"/>
        </w:rPr>
        <w:t xml:space="preserve">Monitoring and Detection mitigation in </w:t>
      </w:r>
      <w:r>
        <w:rPr>
          <w:rFonts w:eastAsia="Calibri" w:cstheme="minorHAnsi"/>
          <w:szCs w:val="24"/>
        </w:rPr>
        <w:t>SDG&amp;E’s 2016 RAMP Report</w:t>
      </w:r>
      <w:r>
        <w:rPr>
          <w:rFonts w:eastAsia="Times New Roman" w:cstheme="minorHAnsi"/>
          <w:color w:val="000000"/>
          <w:szCs w:val="24"/>
        </w:rPr>
        <w:t xml:space="preserve"> (</w:t>
      </w:r>
      <w:r>
        <w:rPr>
          <w:rFonts w:cstheme="minorHAnsi"/>
          <w:i/>
          <w:szCs w:val="24"/>
        </w:rPr>
        <w:t>see</w:t>
      </w:r>
      <w:r>
        <w:rPr>
          <w:rFonts w:cstheme="minorHAnsi"/>
          <w:szCs w:val="24"/>
        </w:rPr>
        <w:t xml:space="preserve"> I.16-10-015, Chapter SDG&amp;E-1 at SDGE 1-14 and SDGE 1-17).</w:t>
      </w:r>
      <w:r>
        <w:rPr>
          <w:rFonts w:eastAsia="Times New Roman" w:cstheme="minorHAnsi"/>
          <w:color w:val="000000"/>
          <w:szCs w:val="24"/>
        </w:rPr>
        <w:t xml:space="preserve"> </w:t>
      </w:r>
    </w:p>
    <w:p w14:paraId="67CD73AB" w14:textId="77777777" w:rsidR="00310941" w:rsidRDefault="00310941" w:rsidP="00310941">
      <w:pPr>
        <w:rPr>
          <w:rFonts w:cstheme="minorHAnsi"/>
          <w:szCs w:val="24"/>
        </w:rPr>
      </w:pPr>
      <w:r>
        <w:rPr>
          <w:rFonts w:cstheme="minorHAnsi"/>
          <w:b/>
          <w:szCs w:val="24"/>
        </w:rPr>
        <w:t xml:space="preserve">Costs:  </w:t>
      </w:r>
      <w:r>
        <w:rPr>
          <w:rFonts w:cstheme="minorHAnsi"/>
          <w:szCs w:val="24"/>
        </w:rPr>
        <w:t xml:space="preserve">Please refer to the Fire Science and Climate Adaption Department workpaper.  </w:t>
      </w:r>
    </w:p>
    <w:p w14:paraId="4FDB4B13" w14:textId="77777777" w:rsidR="00310941" w:rsidRDefault="00310941" w:rsidP="00310941">
      <w:pPr>
        <w:rPr>
          <w:rFonts w:cstheme="minorHAnsi"/>
          <w:szCs w:val="24"/>
        </w:rPr>
      </w:pPr>
    </w:p>
    <w:p w14:paraId="2ADBFD95" w14:textId="77777777" w:rsidR="00310941" w:rsidRDefault="00310941" w:rsidP="00310941">
      <w:pPr>
        <w:rPr>
          <w:rFonts w:cstheme="minorHAnsi"/>
          <w:szCs w:val="24"/>
        </w:rPr>
      </w:pPr>
      <w:r>
        <w:rPr>
          <w:rFonts w:cstheme="minorHAnsi"/>
          <w:szCs w:val="24"/>
        </w:rPr>
        <w:br w:type="page"/>
      </w:r>
    </w:p>
    <w:p w14:paraId="549C0343" w14:textId="77777777" w:rsidR="00310941" w:rsidRDefault="00310941" w:rsidP="00310941">
      <w:pPr>
        <w:jc w:val="center"/>
        <w:rPr>
          <w:rFonts w:cstheme="minorHAnsi"/>
          <w:b/>
          <w:szCs w:val="24"/>
        </w:rPr>
      </w:pPr>
      <w:r>
        <w:rPr>
          <w:rFonts w:cstheme="minorHAnsi"/>
          <w:b/>
          <w:szCs w:val="24"/>
        </w:rPr>
        <w:lastRenderedPageBreak/>
        <w:t>Climate Change Adaptation</w:t>
      </w:r>
    </w:p>
    <w:p w14:paraId="0035FBC8"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4.6</w:t>
      </w:r>
    </w:p>
    <w:p w14:paraId="3208E459"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is an ongoing strategy that will continue over the compliance period of this Plan.</w:t>
      </w:r>
    </w:p>
    <w:p w14:paraId="1A2D091F" w14:textId="77777777" w:rsidR="00310941" w:rsidRDefault="00310941" w:rsidP="00310941">
      <w:pPr>
        <w:rPr>
          <w:rFonts w:cstheme="minorHAnsi"/>
          <w:szCs w:val="24"/>
        </w:rPr>
      </w:pPr>
      <w:r>
        <w:rPr>
          <w:rFonts w:cstheme="minorHAnsi"/>
          <w:b/>
          <w:szCs w:val="24"/>
        </w:rPr>
        <w:t xml:space="preserve">New/Existing: </w:t>
      </w:r>
      <w:r>
        <w:rPr>
          <w:rFonts w:eastAsia="Times New Roman" w:cstheme="minorHAnsi"/>
          <w:color w:val="000000"/>
          <w:szCs w:val="24"/>
        </w:rPr>
        <w:t> Climate Change Adaptation</w:t>
      </w:r>
      <w:r>
        <w:rPr>
          <w:rFonts w:cstheme="minorHAnsi"/>
          <w:szCs w:val="24"/>
        </w:rPr>
        <w:t xml:space="preserve"> is an existing strategy.  As stated in Section 4.6, data ranging back to 1984 across San Diego County confirms that the number of high fire potential days has increased since the early 2000’s.  These trends are projected to continue as a combination of factors leads to increases in both fire season duration and severity through the end of the century.</w:t>
      </w:r>
    </w:p>
    <w:p w14:paraId="4CC3A382"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 xml:space="preserve"> This strategy </w:t>
      </w:r>
      <w:r>
        <w:rPr>
          <w:rFonts w:cstheme="minorHAnsi"/>
          <w:szCs w:val="24"/>
        </w:rPr>
        <w:t xml:space="preserve">meets and exceeds the requirement to furnish and maintain a safe and reliable utility system in accordance with P.U. Code § 451.  </w:t>
      </w:r>
    </w:p>
    <w:p w14:paraId="08648361"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 xml:space="preserve">This strategy mitigates the risk of wildfire through tracking and better understanding the impact that our changing climate is likely to have on the fire environment.  </w:t>
      </w:r>
    </w:p>
    <w:p w14:paraId="1310C8DA" w14:textId="77777777" w:rsidR="00310941" w:rsidRDefault="00310941" w:rsidP="00310941">
      <w:pPr>
        <w:rPr>
          <w:rFonts w:cstheme="minorHAnsi"/>
          <w:szCs w:val="24"/>
        </w:rPr>
      </w:pPr>
      <w:r>
        <w:rPr>
          <w:rFonts w:cstheme="minorHAnsi"/>
          <w:szCs w:val="24"/>
        </w:rPr>
        <w:t xml:space="preserve">This falls under the Situational/Conditional Awareness mitigation category.  </w:t>
      </w:r>
    </w:p>
    <w:p w14:paraId="05F617E9" w14:textId="77777777" w:rsidR="00310941" w:rsidRDefault="00310941" w:rsidP="00310941">
      <w:pPr>
        <w:rPr>
          <w:rFonts w:cstheme="minorHAnsi"/>
          <w:szCs w:val="24"/>
        </w:rPr>
      </w:pPr>
      <w:r>
        <w:rPr>
          <w:rFonts w:cstheme="minorHAnsi"/>
          <w:b/>
          <w:szCs w:val="24"/>
        </w:rPr>
        <w:t xml:space="preserve">RAMP: </w:t>
      </w:r>
      <w:r>
        <w:rPr>
          <w:rFonts w:eastAsia="Times New Roman" w:cstheme="minorHAnsi"/>
          <w:color w:val="000000"/>
          <w:szCs w:val="24"/>
        </w:rPr>
        <w:t> </w:t>
      </w:r>
      <w:r>
        <w:rPr>
          <w:rFonts w:cstheme="minorHAnsi"/>
          <w:szCs w:val="24"/>
        </w:rPr>
        <w:t>This strategy was included in the 2016 RAMP Report (</w:t>
      </w:r>
      <w:r>
        <w:rPr>
          <w:rFonts w:cstheme="minorHAnsi"/>
          <w:i/>
          <w:szCs w:val="24"/>
        </w:rPr>
        <w:t>see</w:t>
      </w:r>
      <w:r>
        <w:rPr>
          <w:rFonts w:cstheme="minorHAnsi"/>
          <w:szCs w:val="24"/>
        </w:rPr>
        <w:t xml:space="preserve"> I.16-10-015, Chapter SDG&amp;E-1 at SDGE 1-8 – SDGE 1-9 and Chapter SDG&amp;E-14).</w:t>
      </w:r>
    </w:p>
    <w:p w14:paraId="4CFFE869" w14:textId="77777777" w:rsidR="00310941" w:rsidRDefault="00310941" w:rsidP="00310941">
      <w:pPr>
        <w:rPr>
          <w:rFonts w:cstheme="minorHAnsi"/>
          <w:szCs w:val="24"/>
        </w:rPr>
      </w:pPr>
      <w:r>
        <w:rPr>
          <w:rFonts w:cstheme="minorHAnsi"/>
          <w:b/>
          <w:szCs w:val="24"/>
        </w:rPr>
        <w:t>Costs:</w:t>
      </w:r>
      <w:r>
        <w:rPr>
          <w:rFonts w:cstheme="minorHAnsi"/>
          <w:szCs w:val="24"/>
        </w:rPr>
        <w:t xml:space="preserve">  Incremental, forecasted costs related to Climate Change Adaptation pending in A.17-10-007 are not included in this Plan as they are not associated with wildfire.  Accordingly, </w:t>
      </w:r>
      <w:r>
        <w:rPr>
          <w:rFonts w:eastAsia="Calibri" w:cstheme="minorHAnsi"/>
          <w:szCs w:val="24"/>
        </w:rPr>
        <w:t>SDG&amp;E is not seeking or anticipating incremental costs associated with this program at this time.</w:t>
      </w:r>
    </w:p>
    <w:p w14:paraId="1083E8C7" w14:textId="77777777" w:rsidR="00310941" w:rsidRDefault="00310941" w:rsidP="00310941">
      <w:pPr>
        <w:rPr>
          <w:rFonts w:cstheme="minorHAnsi"/>
          <w:szCs w:val="24"/>
        </w:rPr>
      </w:pPr>
    </w:p>
    <w:p w14:paraId="2F85CB99" w14:textId="77777777" w:rsidR="00310941" w:rsidRDefault="00310941" w:rsidP="00310941">
      <w:pPr>
        <w:rPr>
          <w:rFonts w:cstheme="minorHAnsi"/>
          <w:szCs w:val="24"/>
        </w:rPr>
      </w:pPr>
    </w:p>
    <w:p w14:paraId="3AE073FD" w14:textId="77777777" w:rsidR="00310941" w:rsidRDefault="00310941" w:rsidP="00310941">
      <w:pPr>
        <w:rPr>
          <w:rFonts w:cstheme="minorHAnsi"/>
          <w:szCs w:val="24"/>
        </w:rPr>
      </w:pPr>
      <w:r>
        <w:rPr>
          <w:rFonts w:cstheme="minorHAnsi"/>
          <w:szCs w:val="24"/>
        </w:rPr>
        <w:br w:type="page"/>
      </w:r>
    </w:p>
    <w:p w14:paraId="4FCE8EB8" w14:textId="77777777" w:rsidR="00310941" w:rsidRDefault="00310941" w:rsidP="00310941">
      <w:pPr>
        <w:jc w:val="center"/>
        <w:rPr>
          <w:rFonts w:cstheme="minorHAnsi"/>
          <w:b/>
          <w:szCs w:val="24"/>
        </w:rPr>
      </w:pPr>
      <w:r>
        <w:rPr>
          <w:rFonts w:cstheme="minorHAnsi"/>
          <w:b/>
          <w:szCs w:val="24"/>
        </w:rPr>
        <w:lastRenderedPageBreak/>
        <w:t>Wireless Fault Indicators</w:t>
      </w:r>
    </w:p>
    <w:p w14:paraId="42461291"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4.6.2</w:t>
      </w:r>
    </w:p>
    <w:p w14:paraId="154329D5"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program will continue over the compliance period of this Plan.  This program is planned for completion in 2021.</w:t>
      </w:r>
    </w:p>
    <w:p w14:paraId="4CA88C19" w14:textId="77777777" w:rsidR="00310941" w:rsidRDefault="00310941" w:rsidP="00310941">
      <w:pPr>
        <w:rPr>
          <w:rFonts w:cstheme="minorHAnsi"/>
          <w:szCs w:val="24"/>
        </w:rPr>
      </w:pPr>
      <w:r>
        <w:rPr>
          <w:rFonts w:cstheme="minorHAnsi"/>
          <w:b/>
          <w:szCs w:val="24"/>
        </w:rPr>
        <w:t xml:space="preserve">New/Existing: </w:t>
      </w:r>
      <w:r>
        <w:rPr>
          <w:rFonts w:eastAsia="Times New Roman" w:cstheme="minorHAnsi"/>
          <w:color w:val="000000"/>
          <w:szCs w:val="24"/>
        </w:rPr>
        <w:t> Wireless Fault Indicators</w:t>
      </w:r>
      <w:r>
        <w:rPr>
          <w:rFonts w:cstheme="minorHAnsi"/>
          <w:szCs w:val="24"/>
        </w:rPr>
        <w:t xml:space="preserve"> is an existing program. </w:t>
      </w:r>
    </w:p>
    <w:p w14:paraId="79136C00"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 xml:space="preserve"> This program </w:t>
      </w:r>
      <w:r>
        <w:rPr>
          <w:rFonts w:cstheme="minorHAnsi"/>
          <w:szCs w:val="24"/>
        </w:rPr>
        <w:t xml:space="preserve">meets and exceeds the requirement to furnish and maintain a safe and reliable utility system in accordance with P.U. Code § 451. </w:t>
      </w:r>
    </w:p>
    <w:p w14:paraId="792342CB"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This program mitigates the risk of wildfire by providing awareness to where faults occurred so that remote cameras can be directed to see if an ignition took place.  This program helps to minimize the consequence of a fire should it occur.</w:t>
      </w:r>
    </w:p>
    <w:p w14:paraId="58C65D41" w14:textId="77777777" w:rsidR="00310941" w:rsidRDefault="00310941" w:rsidP="00310941">
      <w:pPr>
        <w:rPr>
          <w:rFonts w:cstheme="minorHAnsi"/>
          <w:szCs w:val="24"/>
        </w:rPr>
      </w:pPr>
      <w:r>
        <w:rPr>
          <w:rFonts w:cstheme="minorHAnsi"/>
          <w:szCs w:val="24"/>
        </w:rPr>
        <w:t xml:space="preserve">This falls under the Situational/Conditional Awareness mitigation category.  </w:t>
      </w:r>
    </w:p>
    <w:p w14:paraId="4CF47C07" w14:textId="77777777" w:rsidR="00310941" w:rsidRDefault="00310941" w:rsidP="00310941">
      <w:pPr>
        <w:rPr>
          <w:rFonts w:cstheme="minorHAnsi"/>
          <w:szCs w:val="24"/>
        </w:rPr>
      </w:pPr>
      <w:r>
        <w:rPr>
          <w:rFonts w:cstheme="minorHAnsi"/>
          <w:b/>
          <w:szCs w:val="24"/>
        </w:rPr>
        <w:t xml:space="preserve">RAMP: </w:t>
      </w:r>
      <w:r>
        <w:rPr>
          <w:rFonts w:eastAsia="Times New Roman" w:cstheme="minorHAnsi"/>
          <w:color w:val="000000"/>
          <w:szCs w:val="24"/>
        </w:rPr>
        <w:t> This program</w:t>
      </w:r>
      <w:r>
        <w:rPr>
          <w:rFonts w:eastAsia="Times New Roman" w:cstheme="minorHAnsi"/>
          <w:color w:val="000000" w:themeColor="text1"/>
          <w:szCs w:val="24"/>
        </w:rPr>
        <w:t xml:space="preserve"> was included in the Design and Engineering Approaches mitigation in the 2016 RAMP Report (</w:t>
      </w:r>
      <w:r>
        <w:rPr>
          <w:rFonts w:cstheme="minorHAnsi"/>
          <w:i/>
          <w:szCs w:val="24"/>
        </w:rPr>
        <w:t>see</w:t>
      </w:r>
      <w:r>
        <w:rPr>
          <w:rFonts w:cstheme="minorHAnsi"/>
          <w:szCs w:val="24"/>
        </w:rPr>
        <w:t xml:space="preserve"> I.16-10-015, Chapter SDG&amp;E-1 at SDGE 1-14). </w:t>
      </w:r>
    </w:p>
    <w:p w14:paraId="5A46E438" w14:textId="77777777" w:rsidR="00310941" w:rsidRDefault="00310941" w:rsidP="00310941">
      <w:pPr>
        <w:rPr>
          <w:rFonts w:cstheme="minorHAnsi"/>
          <w:szCs w:val="24"/>
        </w:rPr>
      </w:pPr>
      <w:r>
        <w:rPr>
          <w:rFonts w:cstheme="minorHAnsi"/>
          <w:b/>
          <w:szCs w:val="24"/>
        </w:rPr>
        <w:t>Costs:</w:t>
      </w:r>
      <w:r>
        <w:rPr>
          <w:rFonts w:cstheme="minorHAnsi"/>
          <w:szCs w:val="24"/>
        </w:rPr>
        <w:t xml:space="preserve">  Costs for this program were approved in D.16-06-054 for the 2016 GRC cycle.  Forecasted costs for this program for the 2019 GRC cycle were requested and are pending before the CPUC in A.17-10-007.  </w:t>
      </w:r>
    </w:p>
    <w:p w14:paraId="6CAE23B7" w14:textId="77777777" w:rsidR="00310941" w:rsidRDefault="00310941" w:rsidP="00310941">
      <w:pPr>
        <w:rPr>
          <w:rFonts w:cstheme="minorHAnsi"/>
          <w:szCs w:val="24"/>
        </w:rPr>
      </w:pPr>
      <w:r>
        <w:rPr>
          <w:rFonts w:eastAsia="Calibri" w:cstheme="minorHAnsi"/>
          <w:szCs w:val="24"/>
        </w:rPr>
        <w:t xml:space="preserve">To the extent additional costs are incurred that are not otherwise covered in SDG&amp;E’s revenue requirements, it is SDG&amp;E’s intent to record those costs in its FRMMA.  Once a decision in A.17-10-007 is implemented, </w:t>
      </w:r>
      <w:r>
        <w:rPr>
          <w:rFonts w:cstheme="minorHAnsi"/>
          <w:szCs w:val="24"/>
        </w:rPr>
        <w:t>SDG&amp;E will reconcile the amounts for purposes of the FRMMA.</w:t>
      </w:r>
    </w:p>
    <w:tbl>
      <w:tblPr>
        <w:tblW w:w="8080" w:type="dxa"/>
        <w:jc w:val="center"/>
        <w:tblLook w:val="04A0" w:firstRow="1" w:lastRow="0" w:firstColumn="1" w:lastColumn="0" w:noHBand="0" w:noVBand="1"/>
      </w:tblPr>
      <w:tblGrid>
        <w:gridCol w:w="4200"/>
        <w:gridCol w:w="970"/>
        <w:gridCol w:w="970"/>
        <w:gridCol w:w="970"/>
        <w:gridCol w:w="970"/>
      </w:tblGrid>
      <w:tr w:rsidR="00310941" w14:paraId="3691C063" w14:textId="77777777" w:rsidTr="00C65640">
        <w:trPr>
          <w:trHeight w:val="300"/>
          <w:jc w:val="center"/>
        </w:trPr>
        <w:tc>
          <w:tcPr>
            <w:tcW w:w="4200" w:type="dxa"/>
            <w:vMerge w:val="restart"/>
            <w:tcBorders>
              <w:top w:val="single" w:sz="4" w:space="0" w:color="auto"/>
              <w:left w:val="single" w:sz="4" w:space="0" w:color="auto"/>
              <w:right w:val="single" w:sz="4" w:space="0" w:color="auto"/>
            </w:tcBorders>
            <w:noWrap/>
            <w:vAlign w:val="bottom"/>
            <w:hideMark/>
          </w:tcPr>
          <w:p w14:paraId="6F9D087B"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Wireless Fault Indicators</w:t>
            </w:r>
          </w:p>
          <w:p w14:paraId="765B5130"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w:t>
            </w:r>
          </w:p>
        </w:tc>
        <w:tc>
          <w:tcPr>
            <w:tcW w:w="1940" w:type="dxa"/>
            <w:gridSpan w:val="2"/>
            <w:tcBorders>
              <w:top w:val="single" w:sz="4" w:space="0" w:color="auto"/>
              <w:left w:val="nil"/>
              <w:bottom w:val="single" w:sz="4" w:space="0" w:color="auto"/>
              <w:right w:val="single" w:sz="4" w:space="0" w:color="auto"/>
            </w:tcBorders>
            <w:noWrap/>
            <w:vAlign w:val="bottom"/>
            <w:hideMark/>
          </w:tcPr>
          <w:p w14:paraId="28469E0B"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2019</w:t>
            </w:r>
          </w:p>
        </w:tc>
        <w:tc>
          <w:tcPr>
            <w:tcW w:w="1940" w:type="dxa"/>
            <w:gridSpan w:val="2"/>
            <w:tcBorders>
              <w:top w:val="single" w:sz="4" w:space="0" w:color="auto"/>
              <w:left w:val="nil"/>
              <w:bottom w:val="single" w:sz="4" w:space="0" w:color="auto"/>
              <w:right w:val="single" w:sz="4" w:space="0" w:color="auto"/>
            </w:tcBorders>
            <w:noWrap/>
            <w:vAlign w:val="bottom"/>
            <w:hideMark/>
          </w:tcPr>
          <w:p w14:paraId="3829CC5C"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2020</w:t>
            </w:r>
          </w:p>
        </w:tc>
      </w:tr>
      <w:tr w:rsidR="00310941" w14:paraId="637B681B" w14:textId="77777777" w:rsidTr="00C65640">
        <w:trPr>
          <w:trHeight w:val="300"/>
          <w:jc w:val="center"/>
        </w:trPr>
        <w:tc>
          <w:tcPr>
            <w:tcW w:w="4200" w:type="dxa"/>
            <w:vMerge/>
            <w:tcBorders>
              <w:left w:val="single" w:sz="4" w:space="0" w:color="auto"/>
              <w:bottom w:val="single" w:sz="4" w:space="0" w:color="auto"/>
              <w:right w:val="single" w:sz="4" w:space="0" w:color="auto"/>
            </w:tcBorders>
            <w:noWrap/>
            <w:vAlign w:val="bottom"/>
            <w:hideMark/>
          </w:tcPr>
          <w:p w14:paraId="108E5D13" w14:textId="77777777" w:rsidR="00310941" w:rsidRPr="00EF67C5" w:rsidRDefault="00310941" w:rsidP="00C65640">
            <w:pPr>
              <w:spacing w:after="0"/>
              <w:jc w:val="center"/>
              <w:rPr>
                <w:rFonts w:eastAsia="Times New Roman" w:cstheme="minorHAnsi"/>
                <w:b/>
                <w:color w:val="000000"/>
                <w:szCs w:val="24"/>
              </w:rPr>
            </w:pPr>
          </w:p>
        </w:tc>
        <w:tc>
          <w:tcPr>
            <w:tcW w:w="970" w:type="dxa"/>
            <w:tcBorders>
              <w:top w:val="nil"/>
              <w:left w:val="nil"/>
              <w:bottom w:val="single" w:sz="4" w:space="0" w:color="auto"/>
              <w:right w:val="single" w:sz="4" w:space="0" w:color="auto"/>
            </w:tcBorders>
            <w:noWrap/>
            <w:vAlign w:val="bottom"/>
            <w:hideMark/>
          </w:tcPr>
          <w:p w14:paraId="409563D7"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Low</w:t>
            </w:r>
          </w:p>
        </w:tc>
        <w:tc>
          <w:tcPr>
            <w:tcW w:w="970" w:type="dxa"/>
            <w:tcBorders>
              <w:top w:val="nil"/>
              <w:left w:val="nil"/>
              <w:bottom w:val="single" w:sz="4" w:space="0" w:color="auto"/>
              <w:right w:val="single" w:sz="4" w:space="0" w:color="auto"/>
            </w:tcBorders>
            <w:noWrap/>
            <w:vAlign w:val="bottom"/>
            <w:hideMark/>
          </w:tcPr>
          <w:p w14:paraId="3E2402F3"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c>
          <w:tcPr>
            <w:tcW w:w="970" w:type="dxa"/>
            <w:tcBorders>
              <w:top w:val="nil"/>
              <w:left w:val="nil"/>
              <w:bottom w:val="single" w:sz="4" w:space="0" w:color="auto"/>
              <w:right w:val="single" w:sz="4" w:space="0" w:color="auto"/>
            </w:tcBorders>
            <w:noWrap/>
            <w:vAlign w:val="bottom"/>
            <w:hideMark/>
          </w:tcPr>
          <w:p w14:paraId="069207F0"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xml:space="preserve">Low </w:t>
            </w:r>
          </w:p>
        </w:tc>
        <w:tc>
          <w:tcPr>
            <w:tcW w:w="970" w:type="dxa"/>
            <w:tcBorders>
              <w:top w:val="nil"/>
              <w:left w:val="nil"/>
              <w:bottom w:val="single" w:sz="4" w:space="0" w:color="auto"/>
              <w:right w:val="single" w:sz="4" w:space="0" w:color="auto"/>
            </w:tcBorders>
            <w:noWrap/>
            <w:vAlign w:val="bottom"/>
            <w:hideMark/>
          </w:tcPr>
          <w:p w14:paraId="2B4725A1"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r>
      <w:tr w:rsidR="00310941" w14:paraId="303C7CCF"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1055ACC0"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szCs w:val="24"/>
              </w:rPr>
              <w:t>Capital (Directs, 2019$ in MM)</w:t>
            </w:r>
          </w:p>
        </w:tc>
        <w:tc>
          <w:tcPr>
            <w:tcW w:w="970" w:type="dxa"/>
            <w:tcBorders>
              <w:top w:val="nil"/>
              <w:left w:val="nil"/>
              <w:bottom w:val="single" w:sz="4" w:space="0" w:color="auto"/>
              <w:right w:val="single" w:sz="4" w:space="0" w:color="auto"/>
            </w:tcBorders>
            <w:noWrap/>
            <w:vAlign w:val="bottom"/>
            <w:hideMark/>
          </w:tcPr>
          <w:p w14:paraId="41D10C87"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$0.48</w:t>
            </w:r>
          </w:p>
        </w:tc>
        <w:tc>
          <w:tcPr>
            <w:tcW w:w="970" w:type="dxa"/>
            <w:tcBorders>
              <w:top w:val="nil"/>
              <w:left w:val="nil"/>
              <w:bottom w:val="single" w:sz="4" w:space="0" w:color="auto"/>
              <w:right w:val="single" w:sz="4" w:space="0" w:color="auto"/>
            </w:tcBorders>
            <w:noWrap/>
            <w:vAlign w:val="bottom"/>
            <w:hideMark/>
          </w:tcPr>
          <w:p w14:paraId="0BDA7B86"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$0.72</w:t>
            </w:r>
          </w:p>
        </w:tc>
        <w:tc>
          <w:tcPr>
            <w:tcW w:w="970" w:type="dxa"/>
            <w:tcBorders>
              <w:top w:val="nil"/>
              <w:left w:val="nil"/>
              <w:bottom w:val="single" w:sz="4" w:space="0" w:color="auto"/>
              <w:right w:val="single" w:sz="4" w:space="0" w:color="auto"/>
            </w:tcBorders>
            <w:noWrap/>
            <w:vAlign w:val="bottom"/>
            <w:hideMark/>
          </w:tcPr>
          <w:p w14:paraId="57C18D68"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$0.48</w:t>
            </w:r>
          </w:p>
        </w:tc>
        <w:tc>
          <w:tcPr>
            <w:tcW w:w="970" w:type="dxa"/>
            <w:tcBorders>
              <w:top w:val="nil"/>
              <w:left w:val="nil"/>
              <w:bottom w:val="single" w:sz="4" w:space="0" w:color="auto"/>
              <w:right w:val="single" w:sz="4" w:space="0" w:color="auto"/>
            </w:tcBorders>
            <w:noWrap/>
            <w:vAlign w:val="bottom"/>
            <w:hideMark/>
          </w:tcPr>
          <w:p w14:paraId="375AC4CB"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$0.72</w:t>
            </w:r>
          </w:p>
        </w:tc>
      </w:tr>
    </w:tbl>
    <w:p w14:paraId="1B8CDB9B" w14:textId="77777777" w:rsidR="00310941" w:rsidRDefault="00310941" w:rsidP="00310941">
      <w:pPr>
        <w:rPr>
          <w:rFonts w:cstheme="minorHAnsi"/>
          <w:b/>
          <w:szCs w:val="24"/>
        </w:rPr>
      </w:pPr>
    </w:p>
    <w:p w14:paraId="05D18AF3" w14:textId="77777777" w:rsidR="00310941" w:rsidRDefault="00310941" w:rsidP="00310941">
      <w:pPr>
        <w:rPr>
          <w:rFonts w:cstheme="minorHAnsi"/>
          <w:b/>
          <w:szCs w:val="24"/>
        </w:rPr>
      </w:pPr>
      <w:r>
        <w:rPr>
          <w:rFonts w:cstheme="minorHAnsi"/>
          <w:b/>
          <w:szCs w:val="24"/>
        </w:rPr>
        <w:br w:type="page"/>
      </w:r>
    </w:p>
    <w:p w14:paraId="52CC443F" w14:textId="77777777" w:rsidR="00310941" w:rsidRDefault="00310941" w:rsidP="00310941">
      <w:pPr>
        <w:jc w:val="center"/>
        <w:rPr>
          <w:rFonts w:cstheme="minorHAnsi"/>
          <w:b/>
          <w:szCs w:val="24"/>
        </w:rPr>
      </w:pPr>
      <w:r>
        <w:rPr>
          <w:rFonts w:cstheme="minorHAnsi"/>
          <w:b/>
          <w:szCs w:val="24"/>
        </w:rPr>
        <w:lastRenderedPageBreak/>
        <w:t>Advanced Weather Station Integration and Forecast</w:t>
      </w:r>
    </w:p>
    <w:p w14:paraId="01631908"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4.6.3</w:t>
      </w:r>
    </w:p>
    <w:p w14:paraId="51C3E9D9"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program will continue over the compliance period of this Plan.</w:t>
      </w:r>
    </w:p>
    <w:p w14:paraId="63EF0E89" w14:textId="77777777" w:rsidR="00310941" w:rsidRDefault="00310941" w:rsidP="00310941">
      <w:pPr>
        <w:rPr>
          <w:rFonts w:cstheme="minorHAnsi"/>
          <w:szCs w:val="24"/>
        </w:rPr>
      </w:pPr>
      <w:r>
        <w:rPr>
          <w:rFonts w:cstheme="minorHAnsi"/>
          <w:b/>
          <w:szCs w:val="24"/>
        </w:rPr>
        <w:t xml:space="preserve">New/Existing:  </w:t>
      </w:r>
      <w:r>
        <w:rPr>
          <w:rFonts w:eastAsia="Times New Roman" w:cstheme="minorHAnsi"/>
          <w:color w:val="000000"/>
          <w:szCs w:val="24"/>
        </w:rPr>
        <w:t>Advanced Weather Station Integration and Forecast</w:t>
      </w:r>
      <w:r>
        <w:rPr>
          <w:rFonts w:cstheme="minorHAnsi"/>
          <w:szCs w:val="24"/>
        </w:rPr>
        <w:t xml:space="preserve"> is a new program.  As stated in Section 4.6.3, the Advanced Weather Station Integration and Forecast program seeks to further modernize the SDG&amp;E weather network.</w:t>
      </w:r>
    </w:p>
    <w:p w14:paraId="650D87DE"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 xml:space="preserve">This program </w:t>
      </w:r>
      <w:r>
        <w:rPr>
          <w:rFonts w:cstheme="minorHAnsi"/>
          <w:szCs w:val="24"/>
        </w:rPr>
        <w:t xml:space="preserve">meets and exceeds the requirement to furnish and maintain a safe and reliable utility system in accordance with P.U. Code § 451.  </w:t>
      </w:r>
    </w:p>
    <w:p w14:paraId="53223147"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 xml:space="preserve">This program mitigates the risk of wildfire by continuously monitoring the wildfire environment across the SDG&amp;E service territory using the best tools available.  </w:t>
      </w:r>
    </w:p>
    <w:p w14:paraId="61C964A1" w14:textId="77777777" w:rsidR="00310941" w:rsidRDefault="00310941" w:rsidP="00310941">
      <w:pPr>
        <w:rPr>
          <w:rFonts w:cstheme="minorHAnsi"/>
          <w:szCs w:val="24"/>
        </w:rPr>
      </w:pPr>
      <w:r>
        <w:rPr>
          <w:rFonts w:cstheme="minorHAnsi"/>
          <w:szCs w:val="24"/>
        </w:rPr>
        <w:t xml:space="preserve">This falls under the Situational/Conditional Awareness mitigation category.  </w:t>
      </w:r>
    </w:p>
    <w:p w14:paraId="06266DA7" w14:textId="77777777" w:rsidR="00310941" w:rsidRDefault="00310941" w:rsidP="00310941">
      <w:pPr>
        <w:rPr>
          <w:rFonts w:cstheme="minorHAnsi"/>
          <w:szCs w:val="24"/>
        </w:rPr>
      </w:pPr>
      <w:r>
        <w:rPr>
          <w:rFonts w:cstheme="minorHAnsi"/>
          <w:b/>
          <w:szCs w:val="24"/>
        </w:rPr>
        <w:t xml:space="preserve">RAMP:  </w:t>
      </w:r>
      <w:r>
        <w:rPr>
          <w:rFonts w:cstheme="minorHAnsi"/>
          <w:szCs w:val="24"/>
        </w:rPr>
        <w:t xml:space="preserve">Because this is a new program, it was not </w:t>
      </w:r>
      <w:r>
        <w:rPr>
          <w:rFonts w:eastAsia="Calibri" w:cstheme="minorHAnsi"/>
          <w:szCs w:val="24"/>
        </w:rPr>
        <w:t>presented in the 2016 RAMP Report</w:t>
      </w:r>
      <w:r>
        <w:rPr>
          <w:rFonts w:cstheme="minorHAnsi"/>
          <w:szCs w:val="24"/>
        </w:rPr>
        <w:t>.</w:t>
      </w:r>
    </w:p>
    <w:p w14:paraId="0B494822" w14:textId="77777777" w:rsidR="00310941" w:rsidRDefault="00310941" w:rsidP="00310941">
      <w:pPr>
        <w:rPr>
          <w:rFonts w:cstheme="minorHAnsi"/>
          <w:szCs w:val="24"/>
        </w:rPr>
      </w:pPr>
      <w:r>
        <w:rPr>
          <w:rFonts w:cstheme="minorHAnsi"/>
          <w:b/>
          <w:szCs w:val="24"/>
        </w:rPr>
        <w:t>Costs:</w:t>
      </w:r>
      <w:r>
        <w:rPr>
          <w:rFonts w:cstheme="minorHAnsi"/>
          <w:szCs w:val="24"/>
        </w:rPr>
        <w:t xml:space="preserve">  While there are costs for this program requested and pending before the CPUC in A.17-10-007, in this Plan the </w:t>
      </w:r>
      <w:r>
        <w:rPr>
          <w:rFonts w:eastAsia="Times New Roman" w:cstheme="minorHAnsi"/>
          <w:color w:val="000000"/>
          <w:szCs w:val="24"/>
        </w:rPr>
        <w:t xml:space="preserve">Advanced Weather Station Integration and Forecast </w:t>
      </w:r>
      <w:r>
        <w:rPr>
          <w:rFonts w:cstheme="minorHAnsi"/>
          <w:szCs w:val="24"/>
        </w:rPr>
        <w:t xml:space="preserve">program has been expanded beyond the levels in A.17-10-007.  </w:t>
      </w:r>
    </w:p>
    <w:p w14:paraId="1560F721" w14:textId="77777777" w:rsidR="00310941" w:rsidRDefault="00310941" w:rsidP="00310941">
      <w:pPr>
        <w:rPr>
          <w:rFonts w:eastAsia="Calibri" w:cstheme="minorHAnsi"/>
          <w:szCs w:val="24"/>
        </w:rPr>
      </w:pPr>
      <w:r>
        <w:rPr>
          <w:rFonts w:eastAsia="Calibri" w:cstheme="minorHAnsi"/>
          <w:szCs w:val="24"/>
        </w:rPr>
        <w:t xml:space="preserve">It is SDG&amp;E’s intent to record costs for this program in the FRMMA.  Once a decision in A.17-10-007 is implemented, </w:t>
      </w:r>
      <w:r>
        <w:rPr>
          <w:rFonts w:cstheme="minorHAnsi"/>
          <w:szCs w:val="24"/>
        </w:rPr>
        <w:t>SDG&amp;E will reconcile the amounts for purposes of the FRMMA.</w:t>
      </w:r>
    </w:p>
    <w:tbl>
      <w:tblPr>
        <w:tblW w:w="8080" w:type="dxa"/>
        <w:jc w:val="center"/>
        <w:tblLook w:val="04A0" w:firstRow="1" w:lastRow="0" w:firstColumn="1" w:lastColumn="0" w:noHBand="0" w:noVBand="1"/>
      </w:tblPr>
      <w:tblGrid>
        <w:gridCol w:w="4200"/>
        <w:gridCol w:w="970"/>
        <w:gridCol w:w="970"/>
        <w:gridCol w:w="970"/>
        <w:gridCol w:w="970"/>
      </w:tblGrid>
      <w:tr w:rsidR="00310941" w14:paraId="5AD8E03A" w14:textId="77777777" w:rsidTr="00C65640">
        <w:trPr>
          <w:trHeight w:val="300"/>
          <w:jc w:val="center"/>
        </w:trPr>
        <w:tc>
          <w:tcPr>
            <w:tcW w:w="4200" w:type="dxa"/>
            <w:vMerge w:val="restart"/>
            <w:tcBorders>
              <w:top w:val="single" w:sz="4" w:space="0" w:color="auto"/>
              <w:left w:val="single" w:sz="4" w:space="0" w:color="auto"/>
              <w:right w:val="single" w:sz="4" w:space="0" w:color="auto"/>
            </w:tcBorders>
            <w:noWrap/>
            <w:vAlign w:val="bottom"/>
            <w:hideMark/>
          </w:tcPr>
          <w:p w14:paraId="43F557FF"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Advanced Weather Station Integration and Forecast</w:t>
            </w:r>
          </w:p>
          <w:p w14:paraId="363DB584"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w:t>
            </w:r>
          </w:p>
        </w:tc>
        <w:tc>
          <w:tcPr>
            <w:tcW w:w="1940" w:type="dxa"/>
            <w:gridSpan w:val="2"/>
            <w:tcBorders>
              <w:top w:val="single" w:sz="4" w:space="0" w:color="auto"/>
              <w:left w:val="nil"/>
              <w:bottom w:val="single" w:sz="4" w:space="0" w:color="auto"/>
              <w:right w:val="single" w:sz="4" w:space="0" w:color="auto"/>
            </w:tcBorders>
            <w:noWrap/>
            <w:vAlign w:val="bottom"/>
            <w:hideMark/>
          </w:tcPr>
          <w:p w14:paraId="786967A9"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2019</w:t>
            </w:r>
          </w:p>
        </w:tc>
        <w:tc>
          <w:tcPr>
            <w:tcW w:w="1940" w:type="dxa"/>
            <w:gridSpan w:val="2"/>
            <w:tcBorders>
              <w:top w:val="single" w:sz="4" w:space="0" w:color="auto"/>
              <w:left w:val="nil"/>
              <w:bottom w:val="single" w:sz="4" w:space="0" w:color="auto"/>
              <w:right w:val="single" w:sz="4" w:space="0" w:color="auto"/>
            </w:tcBorders>
            <w:noWrap/>
            <w:vAlign w:val="bottom"/>
            <w:hideMark/>
          </w:tcPr>
          <w:p w14:paraId="7EBAAF02"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2020</w:t>
            </w:r>
          </w:p>
        </w:tc>
      </w:tr>
      <w:tr w:rsidR="00310941" w14:paraId="74518A16" w14:textId="77777777" w:rsidTr="00C65640">
        <w:trPr>
          <w:trHeight w:val="300"/>
          <w:jc w:val="center"/>
        </w:trPr>
        <w:tc>
          <w:tcPr>
            <w:tcW w:w="4200" w:type="dxa"/>
            <w:vMerge/>
            <w:tcBorders>
              <w:left w:val="single" w:sz="4" w:space="0" w:color="auto"/>
              <w:bottom w:val="single" w:sz="4" w:space="0" w:color="auto"/>
              <w:right w:val="single" w:sz="4" w:space="0" w:color="auto"/>
            </w:tcBorders>
            <w:noWrap/>
            <w:vAlign w:val="bottom"/>
            <w:hideMark/>
          </w:tcPr>
          <w:p w14:paraId="4D1EFEB1" w14:textId="77777777" w:rsidR="00310941" w:rsidRPr="00EF67C5" w:rsidRDefault="00310941" w:rsidP="00C65640">
            <w:pPr>
              <w:spacing w:after="0"/>
              <w:jc w:val="center"/>
              <w:rPr>
                <w:rFonts w:eastAsia="Times New Roman" w:cstheme="minorHAnsi"/>
                <w:b/>
                <w:color w:val="000000"/>
                <w:szCs w:val="24"/>
              </w:rPr>
            </w:pPr>
          </w:p>
        </w:tc>
        <w:tc>
          <w:tcPr>
            <w:tcW w:w="970" w:type="dxa"/>
            <w:tcBorders>
              <w:top w:val="nil"/>
              <w:left w:val="nil"/>
              <w:bottom w:val="single" w:sz="4" w:space="0" w:color="auto"/>
              <w:right w:val="single" w:sz="4" w:space="0" w:color="auto"/>
            </w:tcBorders>
            <w:noWrap/>
            <w:vAlign w:val="bottom"/>
            <w:hideMark/>
          </w:tcPr>
          <w:p w14:paraId="391D9C2D"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Low</w:t>
            </w:r>
          </w:p>
        </w:tc>
        <w:tc>
          <w:tcPr>
            <w:tcW w:w="970" w:type="dxa"/>
            <w:tcBorders>
              <w:top w:val="nil"/>
              <w:left w:val="nil"/>
              <w:bottom w:val="single" w:sz="4" w:space="0" w:color="auto"/>
              <w:right w:val="single" w:sz="4" w:space="0" w:color="auto"/>
            </w:tcBorders>
            <w:noWrap/>
            <w:vAlign w:val="bottom"/>
            <w:hideMark/>
          </w:tcPr>
          <w:p w14:paraId="3FFD35F3"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c>
          <w:tcPr>
            <w:tcW w:w="970" w:type="dxa"/>
            <w:tcBorders>
              <w:top w:val="nil"/>
              <w:left w:val="nil"/>
              <w:bottom w:val="single" w:sz="4" w:space="0" w:color="auto"/>
              <w:right w:val="single" w:sz="4" w:space="0" w:color="auto"/>
            </w:tcBorders>
            <w:noWrap/>
            <w:vAlign w:val="bottom"/>
            <w:hideMark/>
          </w:tcPr>
          <w:p w14:paraId="700B8FAE"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xml:space="preserve">Low </w:t>
            </w:r>
          </w:p>
        </w:tc>
        <w:tc>
          <w:tcPr>
            <w:tcW w:w="970" w:type="dxa"/>
            <w:tcBorders>
              <w:top w:val="nil"/>
              <w:left w:val="nil"/>
              <w:bottom w:val="single" w:sz="4" w:space="0" w:color="auto"/>
              <w:right w:val="single" w:sz="4" w:space="0" w:color="auto"/>
            </w:tcBorders>
            <w:noWrap/>
            <w:vAlign w:val="bottom"/>
            <w:hideMark/>
          </w:tcPr>
          <w:p w14:paraId="0693EF57"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r>
      <w:tr w:rsidR="00310941" w14:paraId="7DD61CE1" w14:textId="77777777" w:rsidTr="00C65640">
        <w:trPr>
          <w:trHeight w:val="300"/>
          <w:jc w:val="center"/>
        </w:trPr>
        <w:tc>
          <w:tcPr>
            <w:tcW w:w="4200" w:type="dxa"/>
            <w:tcBorders>
              <w:top w:val="nil"/>
              <w:left w:val="single" w:sz="4" w:space="0" w:color="auto"/>
              <w:bottom w:val="single" w:sz="4" w:space="0" w:color="auto"/>
              <w:right w:val="single" w:sz="4" w:space="0" w:color="auto"/>
            </w:tcBorders>
            <w:noWrap/>
            <w:vAlign w:val="bottom"/>
            <w:hideMark/>
          </w:tcPr>
          <w:p w14:paraId="772B51A5"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szCs w:val="24"/>
              </w:rPr>
              <w:t>Capital (Directs, 2019$ in MM)</w:t>
            </w:r>
          </w:p>
        </w:tc>
        <w:tc>
          <w:tcPr>
            <w:tcW w:w="970" w:type="dxa"/>
            <w:tcBorders>
              <w:top w:val="nil"/>
              <w:left w:val="nil"/>
              <w:bottom w:val="single" w:sz="4" w:space="0" w:color="auto"/>
              <w:right w:val="single" w:sz="4" w:space="0" w:color="auto"/>
            </w:tcBorders>
            <w:noWrap/>
            <w:vAlign w:val="bottom"/>
            <w:hideMark/>
          </w:tcPr>
          <w:p w14:paraId="53E81742"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$0.5</w:t>
            </w:r>
          </w:p>
        </w:tc>
        <w:tc>
          <w:tcPr>
            <w:tcW w:w="970" w:type="dxa"/>
            <w:tcBorders>
              <w:top w:val="nil"/>
              <w:left w:val="nil"/>
              <w:bottom w:val="single" w:sz="4" w:space="0" w:color="auto"/>
              <w:right w:val="single" w:sz="4" w:space="0" w:color="auto"/>
            </w:tcBorders>
            <w:noWrap/>
            <w:vAlign w:val="bottom"/>
            <w:hideMark/>
          </w:tcPr>
          <w:p w14:paraId="09D1239C"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$0.7</w:t>
            </w:r>
          </w:p>
        </w:tc>
        <w:tc>
          <w:tcPr>
            <w:tcW w:w="970" w:type="dxa"/>
            <w:tcBorders>
              <w:top w:val="nil"/>
              <w:left w:val="nil"/>
              <w:bottom w:val="single" w:sz="4" w:space="0" w:color="auto"/>
              <w:right w:val="single" w:sz="4" w:space="0" w:color="auto"/>
            </w:tcBorders>
            <w:noWrap/>
            <w:vAlign w:val="bottom"/>
            <w:hideMark/>
          </w:tcPr>
          <w:p w14:paraId="374FC8FA"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$0.5</w:t>
            </w:r>
          </w:p>
        </w:tc>
        <w:tc>
          <w:tcPr>
            <w:tcW w:w="970" w:type="dxa"/>
            <w:tcBorders>
              <w:top w:val="nil"/>
              <w:left w:val="nil"/>
              <w:bottom w:val="single" w:sz="4" w:space="0" w:color="auto"/>
              <w:right w:val="single" w:sz="4" w:space="0" w:color="auto"/>
            </w:tcBorders>
            <w:noWrap/>
            <w:vAlign w:val="bottom"/>
            <w:hideMark/>
          </w:tcPr>
          <w:p w14:paraId="0ADDE63B"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$0.7</w:t>
            </w:r>
          </w:p>
        </w:tc>
      </w:tr>
    </w:tbl>
    <w:p w14:paraId="1A1ECD77" w14:textId="77777777" w:rsidR="00310941" w:rsidRDefault="00310941" w:rsidP="00310941">
      <w:pPr>
        <w:rPr>
          <w:rFonts w:cstheme="minorHAnsi"/>
          <w:b/>
          <w:szCs w:val="24"/>
        </w:rPr>
      </w:pPr>
    </w:p>
    <w:p w14:paraId="2ABD0D19" w14:textId="77777777" w:rsidR="00310941" w:rsidRDefault="00310941" w:rsidP="00310941">
      <w:pPr>
        <w:rPr>
          <w:rFonts w:cstheme="minorHAnsi"/>
          <w:b/>
          <w:szCs w:val="24"/>
        </w:rPr>
      </w:pPr>
    </w:p>
    <w:p w14:paraId="31AC3AC5" w14:textId="77777777" w:rsidR="00310941" w:rsidRDefault="00310941" w:rsidP="00310941">
      <w:pPr>
        <w:rPr>
          <w:rFonts w:cstheme="minorHAnsi"/>
          <w:b/>
          <w:szCs w:val="24"/>
        </w:rPr>
      </w:pPr>
      <w:r>
        <w:rPr>
          <w:rFonts w:cstheme="minorHAnsi"/>
          <w:b/>
          <w:szCs w:val="24"/>
        </w:rPr>
        <w:br w:type="page"/>
      </w:r>
    </w:p>
    <w:p w14:paraId="3757645E" w14:textId="77777777" w:rsidR="00310941" w:rsidRDefault="00310941" w:rsidP="00310941">
      <w:pPr>
        <w:jc w:val="center"/>
        <w:rPr>
          <w:rFonts w:cstheme="minorHAnsi"/>
          <w:b/>
          <w:szCs w:val="24"/>
        </w:rPr>
      </w:pPr>
      <w:r>
        <w:rPr>
          <w:rFonts w:cstheme="minorHAnsi"/>
          <w:b/>
          <w:szCs w:val="24"/>
        </w:rPr>
        <w:lastRenderedPageBreak/>
        <w:t>Strategy for Minimizing Public Safety Risk During High Wildfire Conditions</w:t>
      </w:r>
    </w:p>
    <w:p w14:paraId="2EB24AF5"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4.7.1</w:t>
      </w:r>
    </w:p>
    <w:p w14:paraId="08F2668F"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is an ongoing strategy that will continue over the compliance period of this Plan.</w:t>
      </w:r>
    </w:p>
    <w:p w14:paraId="56552F59" w14:textId="77777777" w:rsidR="00310941" w:rsidRDefault="00310941" w:rsidP="00310941">
      <w:pPr>
        <w:rPr>
          <w:rFonts w:cstheme="minorHAnsi"/>
          <w:szCs w:val="24"/>
        </w:rPr>
      </w:pPr>
      <w:r>
        <w:rPr>
          <w:rFonts w:cstheme="minorHAnsi"/>
          <w:b/>
          <w:szCs w:val="24"/>
        </w:rPr>
        <w:t xml:space="preserve">New/Existing: </w:t>
      </w:r>
      <w:r>
        <w:rPr>
          <w:rFonts w:eastAsia="Times New Roman" w:cstheme="minorHAnsi"/>
          <w:color w:val="000000"/>
          <w:szCs w:val="24"/>
        </w:rPr>
        <w:t> Public Safety Power Shutoff Protocols</w:t>
      </w:r>
      <w:r>
        <w:rPr>
          <w:rFonts w:cstheme="minorHAnsi"/>
          <w:szCs w:val="24"/>
        </w:rPr>
        <w:t xml:space="preserve"> is an existing strategy.  As stated in Section 4.7, SDG&amp;E has an obligation to operate its system safely.  This obligation requires SDG&amp;E to de-energize circuits (i.e., turn off power) when necessary to protect public safety (Public Safety Power Shutoff or PSPS).  </w:t>
      </w:r>
    </w:p>
    <w:p w14:paraId="1D065A67"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 xml:space="preserve"> This strategy </w:t>
      </w:r>
      <w:r>
        <w:rPr>
          <w:rFonts w:cstheme="minorHAnsi"/>
          <w:szCs w:val="24"/>
        </w:rPr>
        <w:t xml:space="preserve">meets and exceeds P.U. Code §§ 399.2(a) and 451, D.12-04-024, and Commission Resolution ESRB-8.  </w:t>
      </w:r>
    </w:p>
    <w:p w14:paraId="17C6D891"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 xml:space="preserve">This strategy mitigates the risk of wildfire by de-energizing power lines that are experiencing extreme fire weather conditions. </w:t>
      </w:r>
    </w:p>
    <w:p w14:paraId="426F0087" w14:textId="77777777" w:rsidR="00310941" w:rsidRDefault="00310941" w:rsidP="00310941">
      <w:pPr>
        <w:rPr>
          <w:rFonts w:cstheme="minorHAnsi"/>
          <w:szCs w:val="24"/>
        </w:rPr>
      </w:pPr>
      <w:r>
        <w:rPr>
          <w:rFonts w:cstheme="minorHAnsi"/>
          <w:szCs w:val="24"/>
        </w:rPr>
        <w:t xml:space="preserve">This falls under the Operation Practices mitigation category.  </w:t>
      </w:r>
    </w:p>
    <w:p w14:paraId="37740A51" w14:textId="77777777" w:rsidR="00310941" w:rsidRDefault="00310941" w:rsidP="00310941">
      <w:pPr>
        <w:rPr>
          <w:rFonts w:cstheme="minorHAnsi"/>
          <w:szCs w:val="24"/>
        </w:rPr>
      </w:pPr>
      <w:r>
        <w:rPr>
          <w:rFonts w:cstheme="minorHAnsi"/>
          <w:b/>
          <w:szCs w:val="24"/>
        </w:rPr>
        <w:t xml:space="preserve">RAMP: </w:t>
      </w:r>
      <w:r>
        <w:rPr>
          <w:rFonts w:eastAsia="Times New Roman" w:cstheme="minorHAnsi"/>
          <w:color w:val="000000"/>
          <w:szCs w:val="24"/>
        </w:rPr>
        <w:t xml:space="preserve"> This strategy was not </w:t>
      </w:r>
      <w:r>
        <w:rPr>
          <w:rFonts w:cstheme="minorHAnsi"/>
          <w:szCs w:val="24"/>
        </w:rPr>
        <w:t>presented in the 2016 RAMP Report.</w:t>
      </w:r>
    </w:p>
    <w:p w14:paraId="79BCA601" w14:textId="77777777" w:rsidR="00310941" w:rsidRDefault="00310941" w:rsidP="00310941">
      <w:pPr>
        <w:rPr>
          <w:rFonts w:cstheme="minorHAnsi"/>
          <w:szCs w:val="24"/>
        </w:rPr>
      </w:pPr>
      <w:r>
        <w:rPr>
          <w:rFonts w:cstheme="minorHAnsi"/>
          <w:b/>
          <w:szCs w:val="24"/>
        </w:rPr>
        <w:t>Costs:</w:t>
      </w:r>
      <w:r>
        <w:rPr>
          <w:rFonts w:cstheme="minorHAnsi"/>
          <w:szCs w:val="24"/>
        </w:rPr>
        <w:t xml:space="preserve">  The job activities that occur during a PSPS event are performed by multiple work groups.  Costs for performing this work were authorized through D.16-06-054 for the 2016 GRC cycle by funding base business.  Forecasted costs are also pending CPUC approval in A.17-10-007 for the 2019 GRC cycle.  There are no incremental costs associated with this strategy.</w:t>
      </w:r>
    </w:p>
    <w:p w14:paraId="553979BC" w14:textId="77777777" w:rsidR="00310941" w:rsidRDefault="00310941" w:rsidP="00310941">
      <w:pPr>
        <w:rPr>
          <w:rFonts w:eastAsia="Calibri" w:cstheme="minorHAnsi"/>
          <w:szCs w:val="24"/>
        </w:rPr>
      </w:pPr>
      <w:r>
        <w:rPr>
          <w:rFonts w:eastAsia="Calibri" w:cstheme="minorHAnsi"/>
          <w:szCs w:val="24"/>
        </w:rPr>
        <w:t>To the extent additional costs are incurred that are not otherwise covered in SDG&amp;E’s revenue requirements, it is SDG&amp;E’s intent to record those costs in its FRMMA to be evaluated at a later time.  SDG</w:t>
      </w:r>
      <w:r>
        <w:rPr>
          <w:rFonts w:cstheme="minorHAnsi"/>
          <w:szCs w:val="24"/>
        </w:rPr>
        <w:t xml:space="preserve">&amp;E will reconcile the amounts in the FRMMA, as necessary, </w:t>
      </w:r>
      <w:r>
        <w:rPr>
          <w:rFonts w:eastAsia="Calibri" w:cstheme="minorHAnsi"/>
          <w:szCs w:val="24"/>
        </w:rPr>
        <w:t>once a decision in A.17-10-007 is implemented</w:t>
      </w:r>
      <w:r>
        <w:rPr>
          <w:rFonts w:cstheme="minorHAnsi"/>
          <w:szCs w:val="24"/>
        </w:rPr>
        <w:t>.</w:t>
      </w:r>
    </w:p>
    <w:p w14:paraId="1900076D" w14:textId="77777777" w:rsidR="00310941" w:rsidRDefault="00310941" w:rsidP="00310941">
      <w:pPr>
        <w:rPr>
          <w:rFonts w:cstheme="minorHAnsi"/>
          <w:szCs w:val="24"/>
        </w:rPr>
      </w:pPr>
    </w:p>
    <w:p w14:paraId="3129AA2E" w14:textId="77777777" w:rsidR="00310941" w:rsidRDefault="00310941" w:rsidP="00310941">
      <w:pPr>
        <w:rPr>
          <w:rFonts w:cstheme="minorHAnsi"/>
          <w:szCs w:val="24"/>
        </w:rPr>
      </w:pPr>
    </w:p>
    <w:p w14:paraId="2672686D" w14:textId="77777777" w:rsidR="00310941" w:rsidRDefault="00310941" w:rsidP="00310941">
      <w:pPr>
        <w:rPr>
          <w:rFonts w:cstheme="minorHAnsi"/>
          <w:b/>
          <w:szCs w:val="24"/>
        </w:rPr>
      </w:pPr>
    </w:p>
    <w:p w14:paraId="0E1CDC8A" w14:textId="77777777" w:rsidR="00310941" w:rsidRDefault="00310941" w:rsidP="00310941">
      <w:pPr>
        <w:rPr>
          <w:rFonts w:cstheme="minorHAnsi"/>
          <w:b/>
          <w:szCs w:val="24"/>
        </w:rPr>
      </w:pPr>
    </w:p>
    <w:p w14:paraId="044563CB" w14:textId="77777777" w:rsidR="00310941" w:rsidRDefault="00310941" w:rsidP="00310941">
      <w:pPr>
        <w:rPr>
          <w:rFonts w:cstheme="minorHAnsi"/>
          <w:b/>
          <w:szCs w:val="24"/>
        </w:rPr>
      </w:pPr>
    </w:p>
    <w:p w14:paraId="7512050F" w14:textId="77777777" w:rsidR="00310941" w:rsidRDefault="00310941" w:rsidP="00310941">
      <w:pPr>
        <w:rPr>
          <w:rFonts w:cstheme="minorHAnsi"/>
          <w:b/>
          <w:szCs w:val="24"/>
        </w:rPr>
      </w:pPr>
    </w:p>
    <w:p w14:paraId="4F5917FE" w14:textId="77777777" w:rsidR="00310941" w:rsidRDefault="00310941" w:rsidP="00310941">
      <w:pPr>
        <w:rPr>
          <w:rFonts w:cstheme="minorHAnsi"/>
          <w:b/>
          <w:szCs w:val="24"/>
        </w:rPr>
      </w:pPr>
      <w:r>
        <w:rPr>
          <w:rFonts w:cstheme="minorHAnsi"/>
          <w:b/>
          <w:szCs w:val="24"/>
        </w:rPr>
        <w:br w:type="page"/>
      </w:r>
    </w:p>
    <w:p w14:paraId="27FA5BBE" w14:textId="77777777" w:rsidR="00310941" w:rsidRDefault="00310941" w:rsidP="00310941">
      <w:pPr>
        <w:jc w:val="center"/>
        <w:rPr>
          <w:rFonts w:cstheme="minorHAnsi"/>
          <w:b/>
          <w:szCs w:val="24"/>
        </w:rPr>
      </w:pPr>
      <w:r>
        <w:rPr>
          <w:rFonts w:cstheme="minorHAnsi"/>
          <w:b/>
          <w:szCs w:val="24"/>
        </w:rPr>
        <w:lastRenderedPageBreak/>
        <w:t>Public Safety Power Shutoff Protocols</w:t>
      </w:r>
    </w:p>
    <w:p w14:paraId="4A9E5426"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4.7.2</w:t>
      </w:r>
    </w:p>
    <w:p w14:paraId="370F24A0"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is an ongoing strategy that will continue over the compliance period of this Plan.</w:t>
      </w:r>
    </w:p>
    <w:p w14:paraId="5AFCDA67" w14:textId="77777777" w:rsidR="00310941" w:rsidRDefault="00310941" w:rsidP="00310941">
      <w:pPr>
        <w:rPr>
          <w:rFonts w:cstheme="minorHAnsi"/>
          <w:szCs w:val="24"/>
        </w:rPr>
      </w:pPr>
      <w:r>
        <w:rPr>
          <w:rFonts w:cstheme="minorHAnsi"/>
          <w:b/>
          <w:szCs w:val="24"/>
        </w:rPr>
        <w:t xml:space="preserve">New/Existing:  </w:t>
      </w:r>
      <w:r>
        <w:rPr>
          <w:rFonts w:eastAsia="Times New Roman" w:cstheme="minorHAnsi"/>
          <w:color w:val="000000"/>
          <w:szCs w:val="24"/>
        </w:rPr>
        <w:t>Public Safety Power Shutoff Protocols</w:t>
      </w:r>
      <w:r>
        <w:rPr>
          <w:rFonts w:cstheme="minorHAnsi"/>
          <w:szCs w:val="24"/>
        </w:rPr>
        <w:t xml:space="preserve"> is an existing strategy.  As stated in Section 4.7.2, if SDG&amp;E determines it is necessary to employ a PSPS for portions of its system, re-energization will take place after the SDG&amp;E Weather Network shows that wind speeds have decreased, and SDG&amp;E weather forecasts indicate that winds will not re-accelerate above dangerous levels.  </w:t>
      </w:r>
    </w:p>
    <w:p w14:paraId="315377D0"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 xml:space="preserve">This strategy </w:t>
      </w:r>
      <w:r>
        <w:rPr>
          <w:rFonts w:cstheme="minorHAnsi"/>
          <w:szCs w:val="24"/>
        </w:rPr>
        <w:t xml:space="preserve">meets and exceeds P.U. Code §§ 399.2(a) and 451, D.12-04-024, and Commission Resolution ESRB-8.  </w:t>
      </w:r>
    </w:p>
    <w:p w14:paraId="6A282A98"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 xml:space="preserve">This strategy mitigates the risk of wildfire by confirming that electrical lines are structurally sound and free of debris after the extreme fire weather conditions have ceased.  </w:t>
      </w:r>
    </w:p>
    <w:p w14:paraId="21F706BA" w14:textId="77777777" w:rsidR="00310941" w:rsidRDefault="00310941" w:rsidP="00310941">
      <w:pPr>
        <w:rPr>
          <w:rFonts w:cstheme="minorHAnsi"/>
          <w:szCs w:val="24"/>
        </w:rPr>
      </w:pPr>
      <w:r>
        <w:rPr>
          <w:rFonts w:cstheme="minorHAnsi"/>
          <w:szCs w:val="24"/>
        </w:rPr>
        <w:t xml:space="preserve">This falls under the Operation Practices mitigation category.  </w:t>
      </w:r>
    </w:p>
    <w:p w14:paraId="1CC9CA90" w14:textId="77777777" w:rsidR="00310941" w:rsidRDefault="00310941" w:rsidP="00310941">
      <w:pPr>
        <w:rPr>
          <w:rFonts w:cstheme="minorHAnsi"/>
          <w:szCs w:val="24"/>
        </w:rPr>
      </w:pPr>
      <w:r>
        <w:rPr>
          <w:rFonts w:cstheme="minorHAnsi"/>
          <w:b/>
          <w:bCs/>
          <w:szCs w:val="24"/>
        </w:rPr>
        <w:t xml:space="preserve">RAMP:  </w:t>
      </w:r>
      <w:r>
        <w:rPr>
          <w:rFonts w:eastAsia="Times New Roman" w:cstheme="minorHAnsi"/>
          <w:color w:val="000000"/>
          <w:szCs w:val="24"/>
        </w:rPr>
        <w:t xml:space="preserve">This strategy was </w:t>
      </w:r>
      <w:r>
        <w:rPr>
          <w:rFonts w:cstheme="minorHAnsi"/>
          <w:szCs w:val="24"/>
        </w:rPr>
        <w:t>not presented in the 2016 RAMP Report.</w:t>
      </w:r>
    </w:p>
    <w:p w14:paraId="046CCA9C" w14:textId="77777777" w:rsidR="00310941" w:rsidRDefault="00310941" w:rsidP="00310941">
      <w:pPr>
        <w:rPr>
          <w:rFonts w:cstheme="minorHAnsi"/>
          <w:szCs w:val="24"/>
        </w:rPr>
      </w:pPr>
      <w:r>
        <w:rPr>
          <w:rFonts w:cstheme="minorHAnsi"/>
          <w:b/>
          <w:szCs w:val="24"/>
        </w:rPr>
        <w:t xml:space="preserve">Costs:  </w:t>
      </w:r>
      <w:r>
        <w:rPr>
          <w:rFonts w:cstheme="minorHAnsi"/>
          <w:szCs w:val="24"/>
        </w:rPr>
        <w:t>The job activities that occur during a PSPS event are performed by multiple work groups.  Costs for performing this work were authorized through D.16-06-054 for the 2016 GRC cycle by funding base business.  Forecasted costs are also pending CPUC approval in A.17-10-007 for the 2019 GRC cycle.  There are no incremental costs associated with this strategy.</w:t>
      </w:r>
    </w:p>
    <w:p w14:paraId="5CA58369" w14:textId="77777777" w:rsidR="00310941" w:rsidRDefault="00310941" w:rsidP="00310941">
      <w:pPr>
        <w:rPr>
          <w:rFonts w:eastAsia="Calibri" w:cstheme="minorHAnsi"/>
          <w:szCs w:val="24"/>
        </w:rPr>
      </w:pPr>
      <w:r>
        <w:rPr>
          <w:rFonts w:eastAsia="Calibri" w:cstheme="minorHAnsi"/>
          <w:szCs w:val="24"/>
        </w:rPr>
        <w:t>To the extent additional costs are incurred that are not otherwise covered in SDG&amp;E’s revenue requirements, it is SDG&amp;E’s intent to record those costs in its FRMMA to be evaluated at a later time.  SDG</w:t>
      </w:r>
      <w:r>
        <w:rPr>
          <w:rFonts w:cstheme="minorHAnsi"/>
          <w:szCs w:val="24"/>
        </w:rPr>
        <w:t xml:space="preserve">&amp;E will reconcile the amounts in the FRMMA, as necessary, </w:t>
      </w:r>
      <w:r>
        <w:rPr>
          <w:rFonts w:eastAsia="Calibri" w:cstheme="minorHAnsi"/>
          <w:szCs w:val="24"/>
        </w:rPr>
        <w:t>once a decision in A.17-10-007 is implemented</w:t>
      </w:r>
      <w:r>
        <w:rPr>
          <w:rFonts w:cstheme="minorHAnsi"/>
          <w:szCs w:val="24"/>
        </w:rPr>
        <w:t>.</w:t>
      </w:r>
    </w:p>
    <w:p w14:paraId="54AF2A96" w14:textId="77777777" w:rsidR="00310941" w:rsidRDefault="00310941" w:rsidP="00310941">
      <w:pPr>
        <w:rPr>
          <w:rFonts w:cstheme="minorHAnsi"/>
          <w:szCs w:val="24"/>
        </w:rPr>
      </w:pPr>
    </w:p>
    <w:p w14:paraId="5F01955B" w14:textId="77777777" w:rsidR="00310941" w:rsidRDefault="00310941" w:rsidP="00310941">
      <w:pPr>
        <w:rPr>
          <w:rFonts w:cstheme="minorHAnsi"/>
          <w:b/>
          <w:szCs w:val="24"/>
        </w:rPr>
      </w:pPr>
    </w:p>
    <w:p w14:paraId="5ACBAE3B" w14:textId="77777777" w:rsidR="00310941" w:rsidRDefault="00310941" w:rsidP="00310941">
      <w:pPr>
        <w:rPr>
          <w:rFonts w:cstheme="minorHAnsi"/>
          <w:b/>
          <w:szCs w:val="24"/>
        </w:rPr>
      </w:pPr>
    </w:p>
    <w:p w14:paraId="52E7F608" w14:textId="77777777" w:rsidR="00310941" w:rsidRDefault="00310941" w:rsidP="00310941">
      <w:pPr>
        <w:rPr>
          <w:rFonts w:cstheme="minorHAnsi"/>
          <w:b/>
          <w:szCs w:val="24"/>
        </w:rPr>
      </w:pPr>
      <w:r>
        <w:rPr>
          <w:rFonts w:cstheme="minorHAnsi"/>
          <w:b/>
          <w:szCs w:val="24"/>
        </w:rPr>
        <w:br w:type="page"/>
      </w:r>
    </w:p>
    <w:p w14:paraId="27D680A0" w14:textId="77777777" w:rsidR="00310941" w:rsidRDefault="00310941" w:rsidP="00310941">
      <w:pPr>
        <w:jc w:val="center"/>
        <w:rPr>
          <w:rFonts w:cstheme="minorHAnsi"/>
          <w:b/>
          <w:szCs w:val="24"/>
        </w:rPr>
      </w:pPr>
      <w:r>
        <w:rPr>
          <w:rFonts w:cstheme="minorHAnsi"/>
          <w:b/>
          <w:szCs w:val="24"/>
        </w:rPr>
        <w:lastRenderedPageBreak/>
        <w:t>Communication Practices</w:t>
      </w:r>
    </w:p>
    <w:p w14:paraId="6B114D4B"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4.7.4</w:t>
      </w:r>
    </w:p>
    <w:p w14:paraId="11CF27EA" w14:textId="77777777" w:rsidR="00310941" w:rsidRDefault="00310941" w:rsidP="00310941">
      <w:pPr>
        <w:rPr>
          <w:rFonts w:cstheme="minorHAnsi"/>
          <w:b/>
          <w:szCs w:val="24"/>
        </w:rPr>
      </w:pPr>
      <w:r>
        <w:rPr>
          <w:rFonts w:cstheme="minorHAnsi"/>
          <w:b/>
          <w:szCs w:val="24"/>
        </w:rPr>
        <w:t>Objective Time Frame:</w:t>
      </w:r>
      <w:r>
        <w:rPr>
          <w:rFonts w:cstheme="minorHAnsi"/>
          <w:szCs w:val="24"/>
        </w:rPr>
        <w:t xml:space="preserve">  This is an ongoing program that will continue over the compliance period of this Plan.</w:t>
      </w:r>
    </w:p>
    <w:p w14:paraId="533B049D" w14:textId="77777777" w:rsidR="00310941" w:rsidRDefault="00310941" w:rsidP="00310941">
      <w:pPr>
        <w:rPr>
          <w:rFonts w:cstheme="minorHAnsi"/>
          <w:szCs w:val="24"/>
        </w:rPr>
      </w:pPr>
      <w:r>
        <w:rPr>
          <w:rFonts w:cstheme="minorHAnsi"/>
          <w:b/>
          <w:szCs w:val="24"/>
        </w:rPr>
        <w:t xml:space="preserve">New/Existing: </w:t>
      </w:r>
      <w:r>
        <w:rPr>
          <w:rFonts w:eastAsia="Times New Roman" w:cstheme="minorHAnsi"/>
          <w:color w:val="000000" w:themeColor="text1"/>
          <w:szCs w:val="24"/>
        </w:rPr>
        <w:t> </w:t>
      </w:r>
      <w:r>
        <w:rPr>
          <w:rFonts w:eastAsia="Times New Roman" w:cstheme="minorHAnsi"/>
          <w:color w:val="000000"/>
          <w:szCs w:val="24"/>
        </w:rPr>
        <w:t xml:space="preserve">Communication Practices related to </w:t>
      </w:r>
      <w:r>
        <w:rPr>
          <w:rFonts w:eastAsia="Times New Roman" w:cstheme="minorHAnsi"/>
          <w:color w:val="000000" w:themeColor="text1"/>
          <w:szCs w:val="24"/>
        </w:rPr>
        <w:t>Public Safety Power Shutoff</w:t>
      </w:r>
      <w:r>
        <w:rPr>
          <w:rFonts w:cstheme="minorHAnsi"/>
          <w:szCs w:val="24"/>
        </w:rPr>
        <w:t xml:space="preserve"> is an existing program.  As stated in Section 4.7, in advance of the peak of fire season, SDG&amp;E will conduct ongoing education campaigns in five languages (English, Spanish, Chinese, Filipino, Vietnamese) regarding how to be prepared for emergencies in the event of a wildfire, natural disaster or major outage.  SDG&amp;E anticipates that this education campaign will also encourage customers to sign up for outage notifications, with the goal of raising awareness about SDG&amp;E’s PSPS procedures.  SDG&amp;E will also be updating its Enterprise Notification System (ENS) to enhance customer service.</w:t>
      </w:r>
    </w:p>
    <w:p w14:paraId="1A2CD540"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szCs w:val="24"/>
        </w:rPr>
        <w:t xml:space="preserve">This program </w:t>
      </w:r>
      <w:r>
        <w:rPr>
          <w:rFonts w:cstheme="minorHAnsi"/>
          <w:szCs w:val="24"/>
        </w:rPr>
        <w:t xml:space="preserve">meets and exceeds P.U. Code §§ 399.2(a) and 451, D.12-04-024, and Commission Resolution ESRB-8.  </w:t>
      </w:r>
    </w:p>
    <w:p w14:paraId="44FDC666"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 xml:space="preserve">This program mitigates the risk of wildfire by its association to de-energizing power lines that are experiencing extreme fire weather conditions. </w:t>
      </w:r>
    </w:p>
    <w:p w14:paraId="56B12233" w14:textId="77777777" w:rsidR="00310941" w:rsidRDefault="00310941" w:rsidP="00310941">
      <w:pPr>
        <w:rPr>
          <w:rFonts w:cstheme="minorHAnsi"/>
          <w:szCs w:val="24"/>
        </w:rPr>
      </w:pPr>
      <w:r>
        <w:rPr>
          <w:rFonts w:cstheme="minorHAnsi"/>
          <w:szCs w:val="24"/>
        </w:rPr>
        <w:t xml:space="preserve">This falls under the Operation Practices mitigation category.  </w:t>
      </w:r>
    </w:p>
    <w:p w14:paraId="6479F4FD" w14:textId="77777777" w:rsidR="00310941" w:rsidRDefault="00310941" w:rsidP="00310941">
      <w:pPr>
        <w:rPr>
          <w:rFonts w:cstheme="minorHAnsi"/>
          <w:szCs w:val="24"/>
        </w:rPr>
      </w:pPr>
      <w:r>
        <w:rPr>
          <w:rFonts w:cstheme="minorHAnsi"/>
          <w:b/>
          <w:szCs w:val="24"/>
        </w:rPr>
        <w:t xml:space="preserve">RAMP: </w:t>
      </w:r>
      <w:r>
        <w:rPr>
          <w:rFonts w:eastAsia="Times New Roman" w:cstheme="minorHAnsi"/>
          <w:color w:val="000000" w:themeColor="text1"/>
          <w:szCs w:val="24"/>
        </w:rPr>
        <w:t xml:space="preserve"> SDG&amp;E’s </w:t>
      </w:r>
      <w:r>
        <w:rPr>
          <w:rFonts w:eastAsia="Times New Roman" w:cstheme="minorHAnsi"/>
          <w:color w:val="000000"/>
          <w:szCs w:val="24"/>
        </w:rPr>
        <w:t>Customer Communications and First Responder Training was included as a mitigation in the 2016 RAMP Report (</w:t>
      </w:r>
      <w:r>
        <w:rPr>
          <w:rFonts w:cstheme="minorHAnsi"/>
          <w:i/>
          <w:szCs w:val="24"/>
        </w:rPr>
        <w:t>see</w:t>
      </w:r>
      <w:r>
        <w:rPr>
          <w:rFonts w:cstheme="minorHAnsi"/>
          <w:szCs w:val="24"/>
        </w:rPr>
        <w:t xml:space="preserve"> I.16-10-015, Chapter SDG&amp;E-3 at SDGE 3-16 and SDGE 3-17).</w:t>
      </w:r>
      <w:r>
        <w:rPr>
          <w:rFonts w:eastAsia="Times New Roman" w:cstheme="minorHAnsi"/>
          <w:color w:val="000000" w:themeColor="text1"/>
          <w:szCs w:val="24"/>
        </w:rPr>
        <w:t xml:space="preserve"> </w:t>
      </w:r>
      <w:r>
        <w:rPr>
          <w:rFonts w:cstheme="minorHAnsi"/>
          <w:szCs w:val="24"/>
        </w:rPr>
        <w:t xml:space="preserve">  </w:t>
      </w:r>
    </w:p>
    <w:p w14:paraId="35B86E6B" w14:textId="77777777" w:rsidR="00310941" w:rsidRDefault="00310941" w:rsidP="00310941">
      <w:pPr>
        <w:rPr>
          <w:rFonts w:cstheme="minorHAnsi"/>
          <w:szCs w:val="24"/>
        </w:rPr>
      </w:pPr>
      <w:r>
        <w:rPr>
          <w:rFonts w:cstheme="minorHAnsi"/>
          <w:b/>
          <w:szCs w:val="24"/>
        </w:rPr>
        <w:t>Costs:</w:t>
      </w:r>
      <w:r>
        <w:rPr>
          <w:rFonts w:cstheme="minorHAnsi"/>
          <w:szCs w:val="24"/>
        </w:rPr>
        <w:t xml:space="preserve">  Certain costs for this program were approved in D.16-06-054 for the 2016 GRC cycle.  Forecasted costs for this program for the 2019 GRC cycle were requested and are pending before the CPUC in A.17-10-007.  However, in this Plan SDG&amp;E is proposing to expand the Communication Practices related to the Public Safety Power Shutoff program beyond the levels in A.17-10-007.  </w:t>
      </w:r>
    </w:p>
    <w:p w14:paraId="7F70D6E9" w14:textId="77777777" w:rsidR="00310941" w:rsidRDefault="00310941" w:rsidP="00310941">
      <w:pPr>
        <w:rPr>
          <w:rFonts w:eastAsia="Calibri" w:cstheme="minorHAnsi"/>
          <w:szCs w:val="24"/>
        </w:rPr>
      </w:pPr>
      <w:r>
        <w:rPr>
          <w:rFonts w:eastAsia="Calibri" w:cstheme="minorHAnsi"/>
          <w:szCs w:val="24"/>
        </w:rPr>
        <w:t>To the extent additional costs are incurred that are not otherwise covered in SDG&amp;E’s revenue requirements, it is SDG&amp;E’s intent to record those costs in its FRMMA to be evaluated at a later time.  SDG</w:t>
      </w:r>
      <w:r>
        <w:rPr>
          <w:rFonts w:cstheme="minorHAnsi"/>
          <w:szCs w:val="24"/>
        </w:rPr>
        <w:t xml:space="preserve">&amp;E will reconcile the amounts in the FRMMA, as necessary, </w:t>
      </w:r>
      <w:r>
        <w:rPr>
          <w:rFonts w:eastAsia="Calibri" w:cstheme="minorHAnsi"/>
          <w:szCs w:val="24"/>
        </w:rPr>
        <w:t>once a decision in A.17-10-007 is implemented</w:t>
      </w:r>
      <w:r>
        <w:rPr>
          <w:rFonts w:cstheme="minorHAnsi"/>
          <w:szCs w:val="24"/>
        </w:rPr>
        <w:t>.</w:t>
      </w:r>
    </w:p>
    <w:tbl>
      <w:tblPr>
        <w:tblW w:w="8080" w:type="dxa"/>
        <w:jc w:val="center"/>
        <w:tblLook w:val="04A0" w:firstRow="1" w:lastRow="0" w:firstColumn="1" w:lastColumn="0" w:noHBand="0" w:noVBand="1"/>
      </w:tblPr>
      <w:tblGrid>
        <w:gridCol w:w="4200"/>
        <w:gridCol w:w="970"/>
        <w:gridCol w:w="970"/>
        <w:gridCol w:w="970"/>
        <w:gridCol w:w="970"/>
      </w:tblGrid>
      <w:tr w:rsidR="00310941" w14:paraId="76B09825" w14:textId="77777777" w:rsidTr="00C65640">
        <w:trPr>
          <w:trHeight w:val="300"/>
          <w:jc w:val="center"/>
        </w:trPr>
        <w:tc>
          <w:tcPr>
            <w:tcW w:w="4200" w:type="dxa"/>
            <w:vMerge w:val="restart"/>
            <w:tcBorders>
              <w:top w:val="single" w:sz="4" w:space="0" w:color="auto"/>
              <w:left w:val="single" w:sz="4" w:space="0" w:color="auto"/>
              <w:right w:val="single" w:sz="4" w:space="0" w:color="auto"/>
            </w:tcBorders>
            <w:noWrap/>
            <w:vAlign w:val="bottom"/>
            <w:hideMark/>
          </w:tcPr>
          <w:p w14:paraId="26F192E5"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xml:space="preserve"> Communication Practices related to Public Safety Power Shutoff </w:t>
            </w:r>
          </w:p>
          <w:p w14:paraId="1C9D248C"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w:t>
            </w:r>
          </w:p>
        </w:tc>
        <w:tc>
          <w:tcPr>
            <w:tcW w:w="1940" w:type="dxa"/>
            <w:gridSpan w:val="2"/>
            <w:tcBorders>
              <w:top w:val="single" w:sz="4" w:space="0" w:color="auto"/>
              <w:left w:val="nil"/>
              <w:bottom w:val="single" w:sz="4" w:space="0" w:color="auto"/>
              <w:right w:val="single" w:sz="4" w:space="0" w:color="auto"/>
            </w:tcBorders>
            <w:noWrap/>
            <w:vAlign w:val="bottom"/>
            <w:hideMark/>
          </w:tcPr>
          <w:p w14:paraId="538FE207"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2019</w:t>
            </w:r>
          </w:p>
        </w:tc>
        <w:tc>
          <w:tcPr>
            <w:tcW w:w="1940" w:type="dxa"/>
            <w:gridSpan w:val="2"/>
            <w:tcBorders>
              <w:top w:val="single" w:sz="4" w:space="0" w:color="auto"/>
              <w:left w:val="nil"/>
              <w:bottom w:val="single" w:sz="4" w:space="0" w:color="auto"/>
              <w:right w:val="single" w:sz="4" w:space="0" w:color="auto"/>
            </w:tcBorders>
            <w:noWrap/>
            <w:vAlign w:val="bottom"/>
            <w:hideMark/>
          </w:tcPr>
          <w:p w14:paraId="51DF1835"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2020</w:t>
            </w:r>
          </w:p>
        </w:tc>
      </w:tr>
      <w:tr w:rsidR="00310941" w14:paraId="0CBF68A4" w14:textId="77777777" w:rsidTr="00C65640">
        <w:trPr>
          <w:trHeight w:val="300"/>
          <w:jc w:val="center"/>
        </w:trPr>
        <w:tc>
          <w:tcPr>
            <w:tcW w:w="4200" w:type="dxa"/>
            <w:vMerge/>
            <w:tcBorders>
              <w:left w:val="single" w:sz="4" w:space="0" w:color="auto"/>
              <w:bottom w:val="single" w:sz="4" w:space="0" w:color="auto"/>
              <w:right w:val="single" w:sz="4" w:space="0" w:color="auto"/>
            </w:tcBorders>
            <w:noWrap/>
            <w:vAlign w:val="bottom"/>
            <w:hideMark/>
          </w:tcPr>
          <w:p w14:paraId="6FC9BD0C" w14:textId="77777777" w:rsidR="00310941" w:rsidRPr="00EF67C5" w:rsidRDefault="00310941" w:rsidP="00C65640">
            <w:pPr>
              <w:spacing w:after="0"/>
              <w:jc w:val="center"/>
              <w:rPr>
                <w:rFonts w:eastAsia="Times New Roman" w:cstheme="minorHAnsi"/>
                <w:b/>
                <w:color w:val="000000"/>
                <w:szCs w:val="24"/>
              </w:rPr>
            </w:pPr>
          </w:p>
        </w:tc>
        <w:tc>
          <w:tcPr>
            <w:tcW w:w="970" w:type="dxa"/>
            <w:tcBorders>
              <w:top w:val="nil"/>
              <w:left w:val="nil"/>
              <w:bottom w:val="single" w:sz="4" w:space="0" w:color="auto"/>
              <w:right w:val="single" w:sz="4" w:space="0" w:color="auto"/>
            </w:tcBorders>
            <w:noWrap/>
            <w:vAlign w:val="bottom"/>
            <w:hideMark/>
          </w:tcPr>
          <w:p w14:paraId="29666E12"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Low</w:t>
            </w:r>
          </w:p>
        </w:tc>
        <w:tc>
          <w:tcPr>
            <w:tcW w:w="970" w:type="dxa"/>
            <w:tcBorders>
              <w:top w:val="nil"/>
              <w:left w:val="nil"/>
              <w:bottom w:val="single" w:sz="4" w:space="0" w:color="auto"/>
              <w:right w:val="single" w:sz="4" w:space="0" w:color="auto"/>
            </w:tcBorders>
            <w:noWrap/>
            <w:vAlign w:val="bottom"/>
            <w:hideMark/>
          </w:tcPr>
          <w:p w14:paraId="599973FE"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c>
          <w:tcPr>
            <w:tcW w:w="970" w:type="dxa"/>
            <w:tcBorders>
              <w:top w:val="nil"/>
              <w:left w:val="nil"/>
              <w:bottom w:val="single" w:sz="4" w:space="0" w:color="auto"/>
              <w:right w:val="single" w:sz="4" w:space="0" w:color="auto"/>
            </w:tcBorders>
            <w:noWrap/>
            <w:vAlign w:val="bottom"/>
            <w:hideMark/>
          </w:tcPr>
          <w:p w14:paraId="6F03ADBD"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 xml:space="preserve">Low </w:t>
            </w:r>
          </w:p>
        </w:tc>
        <w:tc>
          <w:tcPr>
            <w:tcW w:w="970" w:type="dxa"/>
            <w:tcBorders>
              <w:top w:val="nil"/>
              <w:left w:val="nil"/>
              <w:bottom w:val="single" w:sz="4" w:space="0" w:color="auto"/>
              <w:right w:val="single" w:sz="4" w:space="0" w:color="auto"/>
            </w:tcBorders>
            <w:noWrap/>
            <w:vAlign w:val="bottom"/>
            <w:hideMark/>
          </w:tcPr>
          <w:p w14:paraId="7B2D1D06" w14:textId="77777777" w:rsidR="00310941" w:rsidRPr="00EF67C5" w:rsidRDefault="00310941" w:rsidP="00C65640">
            <w:pPr>
              <w:spacing w:after="0"/>
              <w:jc w:val="center"/>
              <w:rPr>
                <w:rFonts w:eastAsia="Times New Roman" w:cstheme="minorHAnsi"/>
                <w:b/>
                <w:color w:val="000000"/>
                <w:szCs w:val="24"/>
              </w:rPr>
            </w:pPr>
            <w:r w:rsidRPr="00EF67C5">
              <w:rPr>
                <w:rFonts w:eastAsia="Times New Roman" w:cstheme="minorHAnsi"/>
                <w:b/>
                <w:color w:val="000000"/>
                <w:szCs w:val="24"/>
              </w:rPr>
              <w:t>High</w:t>
            </w:r>
          </w:p>
        </w:tc>
      </w:tr>
      <w:tr w:rsidR="00310941" w14:paraId="5C4FA7B6" w14:textId="77777777" w:rsidTr="00C65640">
        <w:trPr>
          <w:trHeight w:val="300"/>
          <w:jc w:val="center"/>
        </w:trPr>
        <w:tc>
          <w:tcPr>
            <w:tcW w:w="4200" w:type="dxa"/>
            <w:tcBorders>
              <w:top w:val="single" w:sz="4" w:space="0" w:color="auto"/>
              <w:left w:val="single" w:sz="4" w:space="0" w:color="auto"/>
              <w:bottom w:val="single" w:sz="4" w:space="0" w:color="auto"/>
              <w:right w:val="single" w:sz="4" w:space="0" w:color="auto"/>
            </w:tcBorders>
            <w:noWrap/>
            <w:vAlign w:val="bottom"/>
            <w:hideMark/>
          </w:tcPr>
          <w:p w14:paraId="261E1FFD"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 xml:space="preserve">Incremental O&amp;M </w:t>
            </w:r>
            <w:r>
              <w:rPr>
                <w:rFonts w:eastAsia="Times New Roman" w:cstheme="minorHAnsi"/>
                <w:color w:val="000000"/>
                <w:szCs w:val="24"/>
              </w:rPr>
              <w:br/>
              <w:t>(Directs, 2019$ in MM)</w:t>
            </w:r>
          </w:p>
        </w:tc>
        <w:tc>
          <w:tcPr>
            <w:tcW w:w="970" w:type="dxa"/>
            <w:tcBorders>
              <w:top w:val="single" w:sz="4" w:space="0" w:color="auto"/>
              <w:left w:val="nil"/>
              <w:bottom w:val="single" w:sz="4" w:space="0" w:color="auto"/>
              <w:right w:val="single" w:sz="4" w:space="0" w:color="auto"/>
            </w:tcBorders>
            <w:noWrap/>
            <w:vAlign w:val="bottom"/>
            <w:hideMark/>
          </w:tcPr>
          <w:p w14:paraId="6CBE0087"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themeColor="text1"/>
                <w:szCs w:val="24"/>
              </w:rPr>
              <w:t>$2.0</w:t>
            </w:r>
          </w:p>
        </w:tc>
        <w:tc>
          <w:tcPr>
            <w:tcW w:w="970" w:type="dxa"/>
            <w:tcBorders>
              <w:top w:val="single" w:sz="4" w:space="0" w:color="auto"/>
              <w:left w:val="nil"/>
              <w:bottom w:val="single" w:sz="4" w:space="0" w:color="auto"/>
              <w:right w:val="single" w:sz="4" w:space="0" w:color="auto"/>
            </w:tcBorders>
            <w:noWrap/>
            <w:vAlign w:val="bottom"/>
            <w:hideMark/>
          </w:tcPr>
          <w:p w14:paraId="50273028"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themeColor="text1"/>
                <w:szCs w:val="24"/>
              </w:rPr>
              <w:t>$3.0</w:t>
            </w:r>
          </w:p>
        </w:tc>
        <w:tc>
          <w:tcPr>
            <w:tcW w:w="970" w:type="dxa"/>
            <w:tcBorders>
              <w:top w:val="single" w:sz="4" w:space="0" w:color="auto"/>
              <w:left w:val="nil"/>
              <w:bottom w:val="single" w:sz="4" w:space="0" w:color="auto"/>
              <w:right w:val="single" w:sz="4" w:space="0" w:color="auto"/>
            </w:tcBorders>
            <w:noWrap/>
            <w:vAlign w:val="bottom"/>
            <w:hideMark/>
          </w:tcPr>
          <w:p w14:paraId="0A6F44C7"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themeColor="text1"/>
                <w:szCs w:val="24"/>
              </w:rPr>
              <w:t>$2.0</w:t>
            </w:r>
          </w:p>
        </w:tc>
        <w:tc>
          <w:tcPr>
            <w:tcW w:w="970" w:type="dxa"/>
            <w:tcBorders>
              <w:top w:val="single" w:sz="4" w:space="0" w:color="auto"/>
              <w:left w:val="nil"/>
              <w:bottom w:val="single" w:sz="4" w:space="0" w:color="auto"/>
              <w:right w:val="single" w:sz="4" w:space="0" w:color="auto"/>
            </w:tcBorders>
            <w:noWrap/>
            <w:vAlign w:val="bottom"/>
            <w:hideMark/>
          </w:tcPr>
          <w:p w14:paraId="69AE3C64"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themeColor="text1"/>
                <w:szCs w:val="24"/>
              </w:rPr>
              <w:t>$3.0</w:t>
            </w:r>
          </w:p>
        </w:tc>
      </w:tr>
      <w:tr w:rsidR="00310941" w14:paraId="7F0569D1" w14:textId="77777777" w:rsidTr="00C65640">
        <w:trPr>
          <w:trHeight w:val="300"/>
          <w:jc w:val="center"/>
        </w:trPr>
        <w:tc>
          <w:tcPr>
            <w:tcW w:w="4200" w:type="dxa"/>
            <w:tcBorders>
              <w:top w:val="single" w:sz="4" w:space="0" w:color="auto"/>
              <w:left w:val="single" w:sz="4" w:space="0" w:color="auto"/>
              <w:bottom w:val="single" w:sz="4" w:space="0" w:color="auto"/>
              <w:right w:val="single" w:sz="4" w:space="0" w:color="auto"/>
            </w:tcBorders>
            <w:noWrap/>
            <w:vAlign w:val="bottom"/>
            <w:hideMark/>
          </w:tcPr>
          <w:p w14:paraId="76E1D3B8"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Capital (Directs, 2019$ in MM)</w:t>
            </w:r>
          </w:p>
        </w:tc>
        <w:tc>
          <w:tcPr>
            <w:tcW w:w="970" w:type="dxa"/>
            <w:tcBorders>
              <w:top w:val="single" w:sz="4" w:space="0" w:color="auto"/>
              <w:left w:val="nil"/>
              <w:bottom w:val="single" w:sz="4" w:space="0" w:color="auto"/>
              <w:right w:val="single" w:sz="4" w:space="0" w:color="auto"/>
            </w:tcBorders>
            <w:noWrap/>
            <w:vAlign w:val="bottom"/>
            <w:hideMark/>
          </w:tcPr>
          <w:p w14:paraId="50843B8B"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themeColor="text1"/>
                <w:szCs w:val="24"/>
              </w:rPr>
              <w:t>$0.50</w:t>
            </w:r>
          </w:p>
        </w:tc>
        <w:tc>
          <w:tcPr>
            <w:tcW w:w="970" w:type="dxa"/>
            <w:tcBorders>
              <w:top w:val="single" w:sz="4" w:space="0" w:color="auto"/>
              <w:left w:val="nil"/>
              <w:bottom w:val="single" w:sz="4" w:space="0" w:color="auto"/>
              <w:right w:val="single" w:sz="4" w:space="0" w:color="auto"/>
            </w:tcBorders>
            <w:noWrap/>
            <w:vAlign w:val="bottom"/>
            <w:hideMark/>
          </w:tcPr>
          <w:p w14:paraId="7BED2D84"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themeColor="text1"/>
                <w:szCs w:val="24"/>
              </w:rPr>
              <w:t>$0.70</w:t>
            </w:r>
          </w:p>
        </w:tc>
        <w:tc>
          <w:tcPr>
            <w:tcW w:w="970" w:type="dxa"/>
            <w:tcBorders>
              <w:top w:val="single" w:sz="4" w:space="0" w:color="auto"/>
              <w:left w:val="nil"/>
              <w:bottom w:val="single" w:sz="4" w:space="0" w:color="auto"/>
              <w:right w:val="single" w:sz="4" w:space="0" w:color="auto"/>
            </w:tcBorders>
            <w:noWrap/>
            <w:vAlign w:val="bottom"/>
            <w:hideMark/>
          </w:tcPr>
          <w:p w14:paraId="54F821FB"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themeColor="text1"/>
                <w:szCs w:val="24"/>
              </w:rPr>
              <w:t>$0.50</w:t>
            </w:r>
          </w:p>
        </w:tc>
        <w:tc>
          <w:tcPr>
            <w:tcW w:w="970" w:type="dxa"/>
            <w:tcBorders>
              <w:top w:val="single" w:sz="4" w:space="0" w:color="auto"/>
              <w:left w:val="nil"/>
              <w:bottom w:val="single" w:sz="4" w:space="0" w:color="auto"/>
              <w:right w:val="single" w:sz="4" w:space="0" w:color="auto"/>
            </w:tcBorders>
            <w:noWrap/>
            <w:vAlign w:val="bottom"/>
            <w:hideMark/>
          </w:tcPr>
          <w:p w14:paraId="4E3C6BEE"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themeColor="text1"/>
                <w:szCs w:val="24"/>
              </w:rPr>
              <w:t>$0.70</w:t>
            </w:r>
          </w:p>
        </w:tc>
      </w:tr>
    </w:tbl>
    <w:p w14:paraId="0DB96766" w14:textId="77777777" w:rsidR="00310941" w:rsidRDefault="00310941" w:rsidP="00310941">
      <w:pPr>
        <w:rPr>
          <w:rFonts w:cstheme="minorHAnsi"/>
          <w:b/>
          <w:szCs w:val="24"/>
        </w:rPr>
      </w:pPr>
    </w:p>
    <w:p w14:paraId="1CC059E5" w14:textId="77777777" w:rsidR="00310941" w:rsidRDefault="00310941" w:rsidP="00310941">
      <w:pPr>
        <w:rPr>
          <w:rFonts w:cstheme="minorHAnsi"/>
          <w:b/>
          <w:szCs w:val="24"/>
        </w:rPr>
      </w:pPr>
      <w:r>
        <w:rPr>
          <w:rFonts w:cstheme="minorHAnsi"/>
          <w:b/>
          <w:szCs w:val="24"/>
        </w:rPr>
        <w:br w:type="page"/>
      </w:r>
    </w:p>
    <w:p w14:paraId="1A45759E" w14:textId="77777777" w:rsidR="00310941" w:rsidRDefault="00310941" w:rsidP="00310941">
      <w:pPr>
        <w:jc w:val="center"/>
        <w:rPr>
          <w:rFonts w:cstheme="minorHAnsi"/>
          <w:b/>
          <w:szCs w:val="24"/>
        </w:rPr>
      </w:pPr>
      <w:r>
        <w:rPr>
          <w:rFonts w:cstheme="minorHAnsi"/>
          <w:b/>
          <w:szCs w:val="24"/>
        </w:rPr>
        <w:lastRenderedPageBreak/>
        <w:t>Mitigating the Public Safety Impact of PSPS Protocols</w:t>
      </w:r>
    </w:p>
    <w:p w14:paraId="75BDF68D" w14:textId="77777777" w:rsidR="00310941" w:rsidRDefault="00310941" w:rsidP="00310941">
      <w:pPr>
        <w:rPr>
          <w:rFonts w:cstheme="minorHAnsi"/>
          <w:szCs w:val="24"/>
        </w:rPr>
      </w:pPr>
      <w:r>
        <w:rPr>
          <w:rFonts w:cstheme="minorHAnsi"/>
          <w:b/>
          <w:szCs w:val="24"/>
        </w:rPr>
        <w:t>Plan Cross-reference:</w:t>
      </w:r>
      <w:r>
        <w:rPr>
          <w:rFonts w:cstheme="minorHAnsi"/>
          <w:szCs w:val="24"/>
        </w:rPr>
        <w:t xml:space="preserve">  Section 4.7.5</w:t>
      </w:r>
    </w:p>
    <w:p w14:paraId="13A87C5B" w14:textId="77777777" w:rsidR="00310941" w:rsidRDefault="00310941" w:rsidP="00310941">
      <w:pPr>
        <w:rPr>
          <w:rFonts w:cstheme="minorHAnsi"/>
          <w:szCs w:val="24"/>
        </w:rPr>
      </w:pPr>
      <w:r>
        <w:rPr>
          <w:rFonts w:cstheme="minorHAnsi"/>
          <w:b/>
          <w:szCs w:val="24"/>
        </w:rPr>
        <w:t>Objective Time Frame:</w:t>
      </w:r>
      <w:r>
        <w:rPr>
          <w:rFonts w:cstheme="minorHAnsi"/>
          <w:szCs w:val="24"/>
        </w:rPr>
        <w:t xml:space="preserve">  This is an ongoing strategy that will continue over the compliance period of this Plan.</w:t>
      </w:r>
    </w:p>
    <w:p w14:paraId="41B76FB9"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themeColor="text1"/>
          <w:szCs w:val="24"/>
        </w:rPr>
        <w:t> Mitigating the Public Safety Impact of PSPS Protocols</w:t>
      </w:r>
      <w:r>
        <w:rPr>
          <w:rFonts w:cstheme="minorHAnsi"/>
          <w:szCs w:val="24"/>
        </w:rPr>
        <w:t xml:space="preserve"> is an existing strategy.  As stated in Section 4.7.5, SDG&amp;E manages and mitigates the impacts of a PSPS event through collaborations with key stakeholders in the wildfire response community.  </w:t>
      </w:r>
    </w:p>
    <w:p w14:paraId="3545DCAE" w14:textId="77777777" w:rsidR="00310941" w:rsidRDefault="00310941" w:rsidP="00310941">
      <w:pPr>
        <w:rPr>
          <w:rFonts w:cstheme="minorHAnsi"/>
          <w:szCs w:val="24"/>
        </w:rPr>
      </w:pPr>
      <w:r>
        <w:rPr>
          <w:rFonts w:cstheme="minorHAnsi"/>
          <w:b/>
          <w:szCs w:val="24"/>
        </w:rPr>
        <w:t xml:space="preserve">Meet or Exceed Regulations: </w:t>
      </w:r>
      <w:r>
        <w:rPr>
          <w:rFonts w:eastAsia="Times New Roman" w:cstheme="minorHAnsi"/>
          <w:color w:val="000000" w:themeColor="text1"/>
          <w:szCs w:val="24"/>
        </w:rPr>
        <w:t> </w:t>
      </w:r>
      <w:r>
        <w:rPr>
          <w:rFonts w:eastAsia="Times New Roman" w:cstheme="minorHAnsi"/>
          <w:color w:val="000000"/>
          <w:szCs w:val="24"/>
        </w:rPr>
        <w:t xml:space="preserve">This strategy </w:t>
      </w:r>
      <w:r>
        <w:rPr>
          <w:rFonts w:cstheme="minorHAnsi"/>
          <w:szCs w:val="24"/>
        </w:rPr>
        <w:t xml:space="preserve">meets and exceeds P.U. Code §§ 399.2(a) and 451, D.12-04-024, and Commission Resolution ESRB-8.  </w:t>
      </w:r>
    </w:p>
    <w:p w14:paraId="542FDC32" w14:textId="77777777" w:rsidR="00310941" w:rsidRDefault="00310941" w:rsidP="00310941">
      <w:pPr>
        <w:rPr>
          <w:rFonts w:cstheme="minorHAnsi"/>
          <w:szCs w:val="24"/>
        </w:rPr>
      </w:pPr>
      <w:r>
        <w:rPr>
          <w:rFonts w:cstheme="minorHAnsi"/>
          <w:b/>
          <w:szCs w:val="24"/>
        </w:rPr>
        <w:t xml:space="preserve">Risk Mitigation:  </w:t>
      </w:r>
      <w:r>
        <w:rPr>
          <w:rFonts w:cstheme="minorHAnsi"/>
          <w:szCs w:val="24"/>
        </w:rPr>
        <w:t>This strategy mitigates the risk of wildfire by mitigating the risk associated with Public Safety Power Shutoff.</w:t>
      </w:r>
    </w:p>
    <w:p w14:paraId="4B1F53F6" w14:textId="77777777" w:rsidR="00310941" w:rsidRDefault="00310941" w:rsidP="00310941">
      <w:pPr>
        <w:rPr>
          <w:rFonts w:cstheme="minorHAnsi"/>
          <w:szCs w:val="24"/>
        </w:rPr>
      </w:pPr>
      <w:r>
        <w:rPr>
          <w:rFonts w:cstheme="minorHAnsi"/>
          <w:szCs w:val="24"/>
        </w:rPr>
        <w:t xml:space="preserve">This falls under the Operation Practices and Response and Recovery mitigation category.  </w:t>
      </w:r>
    </w:p>
    <w:p w14:paraId="0BE4F07E" w14:textId="77777777" w:rsidR="00310941" w:rsidRDefault="00310941" w:rsidP="00310941">
      <w:pPr>
        <w:rPr>
          <w:rFonts w:cstheme="minorHAnsi"/>
          <w:szCs w:val="24"/>
        </w:rPr>
      </w:pPr>
      <w:r>
        <w:rPr>
          <w:rFonts w:cstheme="minorHAnsi"/>
          <w:b/>
          <w:bCs/>
          <w:szCs w:val="24"/>
        </w:rPr>
        <w:t xml:space="preserve">RAMP: </w:t>
      </w:r>
      <w:r>
        <w:rPr>
          <w:rFonts w:eastAsia="Times New Roman" w:cstheme="minorHAnsi"/>
          <w:color w:val="000000" w:themeColor="text1"/>
          <w:szCs w:val="24"/>
        </w:rPr>
        <w:t xml:space="preserve"> SDG&amp;E’s </w:t>
      </w:r>
      <w:r>
        <w:rPr>
          <w:rFonts w:eastAsia="Times New Roman" w:cstheme="minorHAnsi"/>
          <w:color w:val="000000"/>
          <w:szCs w:val="24"/>
        </w:rPr>
        <w:t>Customer Communications and First Responder Training was included as a mitigation in the 2016 RAMP Report (</w:t>
      </w:r>
      <w:r>
        <w:rPr>
          <w:rFonts w:cstheme="minorHAnsi"/>
          <w:i/>
          <w:szCs w:val="24"/>
        </w:rPr>
        <w:t>see</w:t>
      </w:r>
      <w:r>
        <w:rPr>
          <w:rFonts w:cstheme="minorHAnsi"/>
          <w:szCs w:val="24"/>
        </w:rPr>
        <w:t xml:space="preserve"> I.16-10-015, Chapter SDG&amp;E-3 at SDGE 3-16 and SDGE 3-17).</w:t>
      </w:r>
      <w:r>
        <w:rPr>
          <w:rFonts w:eastAsia="Times New Roman" w:cstheme="minorHAnsi"/>
          <w:color w:val="000000" w:themeColor="text1"/>
          <w:szCs w:val="24"/>
        </w:rPr>
        <w:t xml:space="preserve"> </w:t>
      </w:r>
    </w:p>
    <w:p w14:paraId="68EAC95E" w14:textId="77777777" w:rsidR="00310941" w:rsidRDefault="00310941" w:rsidP="00310941">
      <w:pPr>
        <w:rPr>
          <w:rFonts w:cstheme="minorHAnsi"/>
          <w:szCs w:val="24"/>
        </w:rPr>
      </w:pPr>
      <w:r>
        <w:rPr>
          <w:rFonts w:cstheme="minorHAnsi"/>
          <w:b/>
          <w:szCs w:val="24"/>
        </w:rPr>
        <w:t xml:space="preserve">Costs:  </w:t>
      </w:r>
      <w:r>
        <w:rPr>
          <w:rFonts w:cstheme="minorHAnsi"/>
          <w:szCs w:val="24"/>
        </w:rPr>
        <w:t xml:space="preserve">Please refer to the Fire Science and Climate Adaption Department workpaper.   </w:t>
      </w:r>
    </w:p>
    <w:p w14:paraId="123C12D0" w14:textId="77777777" w:rsidR="00310941" w:rsidRDefault="00310941" w:rsidP="00310941">
      <w:pPr>
        <w:rPr>
          <w:rFonts w:cstheme="minorHAnsi"/>
          <w:szCs w:val="24"/>
        </w:rPr>
      </w:pPr>
      <w:r>
        <w:rPr>
          <w:rFonts w:cstheme="minorHAnsi"/>
          <w:szCs w:val="24"/>
        </w:rPr>
        <w:br w:type="page"/>
      </w:r>
    </w:p>
    <w:p w14:paraId="25AA6C1D" w14:textId="77777777" w:rsidR="00310941" w:rsidRDefault="00310941" w:rsidP="00310941">
      <w:pPr>
        <w:jc w:val="center"/>
        <w:rPr>
          <w:rFonts w:cstheme="minorHAnsi"/>
          <w:b/>
          <w:szCs w:val="24"/>
        </w:rPr>
      </w:pPr>
      <w:r>
        <w:rPr>
          <w:rFonts w:cstheme="minorHAnsi"/>
          <w:b/>
          <w:bCs/>
          <w:szCs w:val="24"/>
        </w:rPr>
        <w:lastRenderedPageBreak/>
        <w:t>Emergency Management Operations</w:t>
      </w:r>
    </w:p>
    <w:p w14:paraId="16025101" w14:textId="77777777" w:rsidR="00310941" w:rsidRDefault="00310941" w:rsidP="00310941">
      <w:pPr>
        <w:rPr>
          <w:rFonts w:cstheme="minorHAnsi"/>
          <w:szCs w:val="24"/>
        </w:rPr>
      </w:pPr>
      <w:r>
        <w:rPr>
          <w:rFonts w:cstheme="minorHAnsi"/>
          <w:b/>
          <w:bCs/>
          <w:szCs w:val="24"/>
        </w:rPr>
        <w:t>Cross-reference:</w:t>
      </w:r>
      <w:r>
        <w:rPr>
          <w:rFonts w:cstheme="minorHAnsi"/>
          <w:szCs w:val="24"/>
        </w:rPr>
        <w:t xml:space="preserve">  Sections 4.1.4.2, 4.1.4.3, and 5.1</w:t>
      </w:r>
    </w:p>
    <w:p w14:paraId="71EA5D3D" w14:textId="77777777" w:rsidR="00310941" w:rsidRDefault="00310941" w:rsidP="00310941">
      <w:pPr>
        <w:rPr>
          <w:rFonts w:cstheme="minorHAnsi"/>
          <w:szCs w:val="24"/>
        </w:rPr>
      </w:pPr>
      <w:r>
        <w:rPr>
          <w:rFonts w:cstheme="minorHAnsi"/>
          <w:b/>
          <w:bCs/>
          <w:szCs w:val="24"/>
        </w:rPr>
        <w:t>Objective Time Frame:</w:t>
      </w:r>
      <w:r>
        <w:rPr>
          <w:rFonts w:cstheme="minorHAnsi"/>
          <w:szCs w:val="24"/>
        </w:rPr>
        <w:t xml:space="preserve">  This is an ongoing program that will continue over the compliance period of this Plan.</w:t>
      </w:r>
    </w:p>
    <w:p w14:paraId="4707F11C"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szCs w:val="24"/>
        </w:rPr>
        <w:t xml:space="preserve"> This </w:t>
      </w:r>
      <w:r>
        <w:rPr>
          <w:rFonts w:cstheme="minorHAnsi"/>
          <w:szCs w:val="24"/>
        </w:rPr>
        <w:t xml:space="preserve">is an existing program that </w:t>
      </w:r>
      <w:r>
        <w:rPr>
          <w:rFonts w:eastAsia="Calibri" w:cstheme="minorHAnsi"/>
          <w:szCs w:val="24"/>
        </w:rPr>
        <w:t xml:space="preserve">supports effective, efficient, and collaborative planning, preparedness, response, and recovery processes for all hazards and risks, including those associated with wildfire and RFW incidents enterprise-wide.  </w:t>
      </w:r>
      <w:r>
        <w:rPr>
          <w:rFonts w:cstheme="minorHAnsi"/>
          <w:szCs w:val="24"/>
        </w:rPr>
        <w:t xml:space="preserve">  </w:t>
      </w:r>
    </w:p>
    <w:p w14:paraId="16B99412" w14:textId="77777777" w:rsidR="00310941" w:rsidRDefault="00310941" w:rsidP="00310941">
      <w:pPr>
        <w:rPr>
          <w:rFonts w:cstheme="minorHAnsi"/>
          <w:szCs w:val="24"/>
        </w:rPr>
      </w:pPr>
      <w:r>
        <w:rPr>
          <w:rFonts w:cstheme="minorHAnsi"/>
          <w:b/>
          <w:bCs/>
          <w:szCs w:val="24"/>
        </w:rPr>
        <w:t xml:space="preserve">Meet or Exceed Regulations:  </w:t>
      </w:r>
      <w:r>
        <w:rPr>
          <w:rFonts w:eastAsia="Times New Roman" w:cstheme="minorHAnsi"/>
          <w:color w:val="000000"/>
          <w:szCs w:val="24"/>
        </w:rPr>
        <w:t xml:space="preserve">This program </w:t>
      </w:r>
      <w:r>
        <w:rPr>
          <w:rFonts w:cstheme="minorHAnsi"/>
          <w:szCs w:val="24"/>
        </w:rPr>
        <w:t xml:space="preserve">meets and exceeds the requirement to furnish and maintain a safe and reliable utility system in accordance with P.U. Code § 451.  </w:t>
      </w:r>
    </w:p>
    <w:p w14:paraId="6872224C" w14:textId="77777777" w:rsidR="00310941" w:rsidRDefault="00310941" w:rsidP="00310941">
      <w:pPr>
        <w:rPr>
          <w:rFonts w:cstheme="minorHAnsi"/>
          <w:szCs w:val="24"/>
        </w:rPr>
      </w:pPr>
      <w:r>
        <w:rPr>
          <w:rFonts w:cstheme="minorHAnsi"/>
          <w:b/>
          <w:bCs/>
          <w:szCs w:val="24"/>
        </w:rPr>
        <w:t xml:space="preserve">Risk Mitigation:  </w:t>
      </w:r>
      <w:r>
        <w:rPr>
          <w:rFonts w:cstheme="minorHAnsi"/>
          <w:szCs w:val="24"/>
        </w:rPr>
        <w:t xml:space="preserve">This program mitigates the risk of wildfire by effectively coordinating the SDG&amp;E’s pre-incident and response/recovery activities during periods of high wildfire risk and/or wildfire activity, which is inclusive of Aviation Services’ operation of air resources, and SDG&amp;E’s full operational response to Red Flag Warning or extreme FPI activation and response. </w:t>
      </w:r>
    </w:p>
    <w:p w14:paraId="7D9A9A71" w14:textId="77777777" w:rsidR="00310941" w:rsidRDefault="00310941" w:rsidP="00310941">
      <w:pPr>
        <w:rPr>
          <w:rFonts w:cstheme="minorHAnsi"/>
          <w:szCs w:val="24"/>
        </w:rPr>
      </w:pPr>
      <w:r>
        <w:rPr>
          <w:rFonts w:cstheme="minorHAnsi"/>
          <w:szCs w:val="24"/>
        </w:rPr>
        <w:t xml:space="preserve">This falls under the Operational Practices and Response and Recovery mitigation categories.  </w:t>
      </w:r>
    </w:p>
    <w:p w14:paraId="2F23E347" w14:textId="77777777" w:rsidR="00310941" w:rsidRDefault="00310941" w:rsidP="00310941">
      <w:pPr>
        <w:rPr>
          <w:rFonts w:cstheme="minorHAnsi"/>
          <w:szCs w:val="24"/>
        </w:rPr>
      </w:pPr>
      <w:r>
        <w:rPr>
          <w:rFonts w:cstheme="minorHAnsi"/>
          <w:b/>
          <w:bCs/>
          <w:szCs w:val="24"/>
        </w:rPr>
        <w:t xml:space="preserve">RAMP: </w:t>
      </w:r>
      <w:r>
        <w:rPr>
          <w:rFonts w:eastAsia="Times New Roman" w:cstheme="minorHAnsi"/>
          <w:color w:val="000000"/>
          <w:szCs w:val="24"/>
        </w:rPr>
        <w:t xml:space="preserve"> This program was addressed in </w:t>
      </w:r>
      <w:r>
        <w:rPr>
          <w:rFonts w:cstheme="minorHAnsi"/>
          <w:szCs w:val="24"/>
        </w:rPr>
        <w:t xml:space="preserve">the </w:t>
      </w:r>
      <w:r>
        <w:rPr>
          <w:rFonts w:eastAsia="Times New Roman" w:cstheme="minorHAnsi"/>
          <w:color w:val="000000"/>
          <w:szCs w:val="24"/>
        </w:rPr>
        <w:t xml:space="preserve">Customer Communications and First Responder Training mitigation in </w:t>
      </w:r>
      <w:r>
        <w:rPr>
          <w:rFonts w:eastAsia="Calibri" w:cstheme="minorHAnsi"/>
          <w:szCs w:val="24"/>
        </w:rPr>
        <w:t>SDG&amp;E’s 2016 RAMP Report (</w:t>
      </w:r>
      <w:r>
        <w:rPr>
          <w:rFonts w:cstheme="minorHAnsi"/>
          <w:i/>
          <w:szCs w:val="24"/>
        </w:rPr>
        <w:t>see</w:t>
      </w:r>
      <w:r>
        <w:rPr>
          <w:rFonts w:cstheme="minorHAnsi"/>
          <w:szCs w:val="24"/>
        </w:rPr>
        <w:t xml:space="preserve"> I.16-10-015, Chapter SDG&amp;E-3 at SDGE 3-16 – SDGE-17).</w:t>
      </w:r>
    </w:p>
    <w:p w14:paraId="0ED2E8F2" w14:textId="77777777" w:rsidR="00310941" w:rsidRDefault="00310941" w:rsidP="00310941">
      <w:pPr>
        <w:rPr>
          <w:rFonts w:cstheme="minorHAnsi"/>
          <w:szCs w:val="24"/>
        </w:rPr>
      </w:pPr>
      <w:r>
        <w:rPr>
          <w:rFonts w:cstheme="minorHAnsi"/>
          <w:b/>
          <w:bCs/>
          <w:szCs w:val="24"/>
        </w:rPr>
        <w:t xml:space="preserve">Costs:  </w:t>
      </w:r>
      <w:r>
        <w:rPr>
          <w:rFonts w:cstheme="minorHAnsi"/>
          <w:szCs w:val="24"/>
        </w:rPr>
        <w:t xml:space="preserve">Certain costs for this program were approved in D.16-06-054 for the 2016 GRC cycle.  Forecasted costs for this program for the 2019 GRC cycle were requested and are pending before the CPUC in A.17-10-007.  However, in this Plan SDG&amp;E is proposing to expand the Emergency Management Operations program beyond the levels in A.17-10-007.  </w:t>
      </w:r>
    </w:p>
    <w:p w14:paraId="4C3F50B3" w14:textId="77777777" w:rsidR="00310941" w:rsidRDefault="00310941" w:rsidP="00310941">
      <w:pPr>
        <w:rPr>
          <w:rFonts w:eastAsia="Calibri" w:cstheme="minorHAnsi"/>
          <w:szCs w:val="24"/>
        </w:rPr>
      </w:pPr>
      <w:r>
        <w:rPr>
          <w:rFonts w:eastAsia="Calibri" w:cstheme="minorHAnsi"/>
          <w:szCs w:val="24"/>
        </w:rPr>
        <w:t>To the extent additional costs are incurred that are not otherwise covered in SDG&amp;E’s revenue requirements, it is SDG&amp;E’s intent to record those costs in its FRMMA to be evaluated at a later time.  SDG</w:t>
      </w:r>
      <w:r>
        <w:rPr>
          <w:rFonts w:cstheme="minorHAnsi"/>
          <w:szCs w:val="24"/>
        </w:rPr>
        <w:t xml:space="preserve">&amp;E will reconcile the amounts in the FRMMA, as necessary, </w:t>
      </w:r>
      <w:r>
        <w:rPr>
          <w:rFonts w:eastAsia="Calibri" w:cstheme="minorHAnsi"/>
          <w:szCs w:val="24"/>
        </w:rPr>
        <w:t>once a decision in A.17-10-007 is implemented</w:t>
      </w:r>
      <w:r>
        <w:rPr>
          <w:rFonts w:cstheme="minorHAnsi"/>
          <w:szCs w:val="24"/>
        </w:rPr>
        <w:t>.</w:t>
      </w:r>
    </w:p>
    <w:tbl>
      <w:tblPr>
        <w:tblW w:w="8187" w:type="dxa"/>
        <w:jc w:val="center"/>
        <w:tblLook w:val="04A0" w:firstRow="1" w:lastRow="0" w:firstColumn="1" w:lastColumn="0" w:noHBand="0" w:noVBand="1"/>
      </w:tblPr>
      <w:tblGrid>
        <w:gridCol w:w="4200"/>
        <w:gridCol w:w="997"/>
        <w:gridCol w:w="997"/>
        <w:gridCol w:w="970"/>
        <w:gridCol w:w="1023"/>
      </w:tblGrid>
      <w:tr w:rsidR="00310941" w14:paraId="4C1AA193" w14:textId="77777777" w:rsidTr="00C65640">
        <w:trPr>
          <w:trHeight w:val="300"/>
          <w:jc w:val="center"/>
        </w:trPr>
        <w:tc>
          <w:tcPr>
            <w:tcW w:w="4200" w:type="dxa"/>
            <w:vMerge w:val="restart"/>
            <w:tcBorders>
              <w:top w:val="single" w:sz="4" w:space="0" w:color="auto"/>
              <w:left w:val="single" w:sz="4" w:space="0" w:color="auto"/>
              <w:right w:val="single" w:sz="4" w:space="0" w:color="auto"/>
            </w:tcBorders>
            <w:noWrap/>
            <w:hideMark/>
          </w:tcPr>
          <w:p w14:paraId="3407B320" w14:textId="77777777" w:rsidR="00310941" w:rsidRPr="00284D90" w:rsidRDefault="00310941" w:rsidP="00C65640">
            <w:pPr>
              <w:spacing w:after="0"/>
              <w:jc w:val="center"/>
              <w:rPr>
                <w:rFonts w:eastAsia="Times New Roman" w:cstheme="minorHAnsi"/>
                <w:b/>
                <w:color w:val="000000"/>
                <w:szCs w:val="24"/>
              </w:rPr>
            </w:pPr>
            <w:r w:rsidRPr="00284D90">
              <w:rPr>
                <w:rFonts w:eastAsia="Times New Roman" w:cstheme="minorHAnsi"/>
                <w:b/>
                <w:color w:val="000000"/>
                <w:szCs w:val="24"/>
              </w:rPr>
              <w:t>Emergency Management Operations</w:t>
            </w:r>
          </w:p>
        </w:tc>
        <w:tc>
          <w:tcPr>
            <w:tcW w:w="1994" w:type="dxa"/>
            <w:gridSpan w:val="2"/>
            <w:tcBorders>
              <w:top w:val="single" w:sz="4" w:space="0" w:color="auto"/>
              <w:left w:val="nil"/>
              <w:bottom w:val="single" w:sz="4" w:space="0" w:color="auto"/>
              <w:right w:val="single" w:sz="4" w:space="0" w:color="auto"/>
            </w:tcBorders>
            <w:noWrap/>
            <w:vAlign w:val="bottom"/>
            <w:hideMark/>
          </w:tcPr>
          <w:p w14:paraId="266FB322" w14:textId="77777777" w:rsidR="00310941" w:rsidRPr="00284D90" w:rsidRDefault="00310941" w:rsidP="00C65640">
            <w:pPr>
              <w:spacing w:after="0"/>
              <w:jc w:val="center"/>
              <w:rPr>
                <w:rFonts w:eastAsia="Times New Roman" w:cstheme="minorHAnsi"/>
                <w:b/>
                <w:color w:val="000000"/>
                <w:szCs w:val="24"/>
              </w:rPr>
            </w:pPr>
            <w:r w:rsidRPr="00284D90">
              <w:rPr>
                <w:rFonts w:eastAsia="Times New Roman" w:cstheme="minorHAnsi"/>
                <w:b/>
                <w:color w:val="000000"/>
                <w:szCs w:val="24"/>
              </w:rPr>
              <w:t>2019</w:t>
            </w:r>
          </w:p>
        </w:tc>
        <w:tc>
          <w:tcPr>
            <w:tcW w:w="1993" w:type="dxa"/>
            <w:gridSpan w:val="2"/>
            <w:tcBorders>
              <w:top w:val="single" w:sz="4" w:space="0" w:color="auto"/>
              <w:left w:val="nil"/>
              <w:bottom w:val="single" w:sz="4" w:space="0" w:color="auto"/>
              <w:right w:val="single" w:sz="4" w:space="0" w:color="auto"/>
            </w:tcBorders>
            <w:noWrap/>
            <w:vAlign w:val="bottom"/>
            <w:hideMark/>
          </w:tcPr>
          <w:p w14:paraId="2637F765" w14:textId="77777777" w:rsidR="00310941" w:rsidRPr="00284D90" w:rsidRDefault="00310941" w:rsidP="00C65640">
            <w:pPr>
              <w:spacing w:after="0"/>
              <w:jc w:val="center"/>
              <w:rPr>
                <w:rFonts w:eastAsia="Times New Roman" w:cstheme="minorHAnsi"/>
                <w:b/>
                <w:color w:val="000000"/>
                <w:szCs w:val="24"/>
              </w:rPr>
            </w:pPr>
            <w:r w:rsidRPr="00284D90">
              <w:rPr>
                <w:rFonts w:eastAsia="Times New Roman" w:cstheme="minorHAnsi"/>
                <w:b/>
                <w:color w:val="000000"/>
                <w:szCs w:val="24"/>
              </w:rPr>
              <w:t>2020</w:t>
            </w:r>
          </w:p>
        </w:tc>
      </w:tr>
      <w:tr w:rsidR="00310941" w14:paraId="2A758746" w14:textId="77777777" w:rsidTr="00C65640">
        <w:trPr>
          <w:trHeight w:val="300"/>
          <w:jc w:val="center"/>
        </w:trPr>
        <w:tc>
          <w:tcPr>
            <w:tcW w:w="4200" w:type="dxa"/>
            <w:vMerge/>
            <w:tcBorders>
              <w:left w:val="single" w:sz="4" w:space="0" w:color="auto"/>
              <w:bottom w:val="single" w:sz="4" w:space="0" w:color="auto"/>
              <w:right w:val="single" w:sz="4" w:space="0" w:color="auto"/>
            </w:tcBorders>
            <w:noWrap/>
            <w:vAlign w:val="bottom"/>
            <w:hideMark/>
          </w:tcPr>
          <w:p w14:paraId="34B573F9" w14:textId="77777777" w:rsidR="00310941" w:rsidRPr="00284D90" w:rsidRDefault="00310941" w:rsidP="00C65640">
            <w:pPr>
              <w:rPr>
                <w:rFonts w:eastAsia="Times New Roman" w:cstheme="minorHAnsi"/>
                <w:b/>
                <w:color w:val="000000"/>
                <w:szCs w:val="24"/>
              </w:rPr>
            </w:pPr>
          </w:p>
        </w:tc>
        <w:tc>
          <w:tcPr>
            <w:tcW w:w="997" w:type="dxa"/>
            <w:tcBorders>
              <w:top w:val="nil"/>
              <w:left w:val="nil"/>
              <w:bottom w:val="single" w:sz="4" w:space="0" w:color="auto"/>
              <w:right w:val="single" w:sz="4" w:space="0" w:color="auto"/>
            </w:tcBorders>
            <w:noWrap/>
            <w:vAlign w:val="bottom"/>
            <w:hideMark/>
          </w:tcPr>
          <w:p w14:paraId="302EDCB1" w14:textId="77777777" w:rsidR="00310941" w:rsidRPr="00284D90" w:rsidRDefault="00310941" w:rsidP="00C65640">
            <w:pPr>
              <w:spacing w:after="0"/>
              <w:jc w:val="center"/>
              <w:rPr>
                <w:rFonts w:eastAsia="Times New Roman" w:cstheme="minorHAnsi"/>
                <w:b/>
                <w:color w:val="000000" w:themeColor="text1"/>
                <w:szCs w:val="24"/>
              </w:rPr>
            </w:pPr>
            <w:r w:rsidRPr="00284D90">
              <w:rPr>
                <w:rFonts w:eastAsia="Times New Roman" w:cstheme="minorHAnsi"/>
                <w:b/>
                <w:color w:val="000000"/>
                <w:szCs w:val="24"/>
              </w:rPr>
              <w:t>Low</w:t>
            </w:r>
          </w:p>
        </w:tc>
        <w:tc>
          <w:tcPr>
            <w:tcW w:w="997" w:type="dxa"/>
            <w:tcBorders>
              <w:top w:val="nil"/>
              <w:left w:val="nil"/>
              <w:bottom w:val="single" w:sz="4" w:space="0" w:color="auto"/>
              <w:right w:val="single" w:sz="4" w:space="0" w:color="auto"/>
            </w:tcBorders>
            <w:noWrap/>
            <w:vAlign w:val="bottom"/>
            <w:hideMark/>
          </w:tcPr>
          <w:p w14:paraId="10D545D9" w14:textId="77777777" w:rsidR="00310941" w:rsidRPr="00284D90" w:rsidRDefault="00310941" w:rsidP="00C65640">
            <w:pPr>
              <w:spacing w:after="0"/>
              <w:jc w:val="center"/>
              <w:rPr>
                <w:rFonts w:eastAsia="Times New Roman" w:cstheme="minorHAnsi"/>
                <w:b/>
                <w:color w:val="000000" w:themeColor="text1"/>
                <w:szCs w:val="24"/>
              </w:rPr>
            </w:pPr>
            <w:r w:rsidRPr="00284D90">
              <w:rPr>
                <w:rFonts w:eastAsia="Times New Roman" w:cstheme="minorHAnsi"/>
                <w:b/>
                <w:color w:val="000000"/>
                <w:szCs w:val="24"/>
              </w:rPr>
              <w:t>High</w:t>
            </w:r>
          </w:p>
        </w:tc>
        <w:tc>
          <w:tcPr>
            <w:tcW w:w="970" w:type="dxa"/>
            <w:tcBorders>
              <w:top w:val="nil"/>
              <w:left w:val="nil"/>
              <w:bottom w:val="single" w:sz="4" w:space="0" w:color="auto"/>
              <w:right w:val="single" w:sz="4" w:space="0" w:color="auto"/>
            </w:tcBorders>
            <w:noWrap/>
            <w:vAlign w:val="bottom"/>
            <w:hideMark/>
          </w:tcPr>
          <w:p w14:paraId="60E55D9D" w14:textId="77777777" w:rsidR="00310941" w:rsidRPr="00284D90" w:rsidRDefault="00310941" w:rsidP="00C65640">
            <w:pPr>
              <w:spacing w:after="0"/>
              <w:jc w:val="center"/>
              <w:rPr>
                <w:rFonts w:eastAsia="Times New Roman" w:cstheme="minorHAnsi"/>
                <w:b/>
                <w:color w:val="000000" w:themeColor="text1"/>
                <w:szCs w:val="24"/>
              </w:rPr>
            </w:pPr>
            <w:r w:rsidRPr="00284D90">
              <w:rPr>
                <w:rFonts w:eastAsia="Times New Roman" w:cstheme="minorHAnsi"/>
                <w:b/>
                <w:color w:val="000000"/>
                <w:szCs w:val="24"/>
              </w:rPr>
              <w:t xml:space="preserve">Low </w:t>
            </w:r>
          </w:p>
        </w:tc>
        <w:tc>
          <w:tcPr>
            <w:tcW w:w="1023" w:type="dxa"/>
            <w:tcBorders>
              <w:top w:val="nil"/>
              <w:left w:val="nil"/>
              <w:bottom w:val="single" w:sz="4" w:space="0" w:color="auto"/>
              <w:right w:val="single" w:sz="4" w:space="0" w:color="auto"/>
            </w:tcBorders>
            <w:noWrap/>
            <w:vAlign w:val="bottom"/>
            <w:hideMark/>
          </w:tcPr>
          <w:p w14:paraId="5A452A53" w14:textId="77777777" w:rsidR="00310941" w:rsidRPr="00284D90" w:rsidRDefault="00310941" w:rsidP="00C65640">
            <w:pPr>
              <w:spacing w:after="0"/>
              <w:jc w:val="center"/>
              <w:rPr>
                <w:rFonts w:eastAsia="Times New Roman" w:cstheme="minorHAnsi"/>
                <w:b/>
                <w:color w:val="000000" w:themeColor="text1"/>
                <w:szCs w:val="24"/>
              </w:rPr>
            </w:pPr>
            <w:r w:rsidRPr="00284D90">
              <w:rPr>
                <w:rFonts w:eastAsia="Times New Roman" w:cstheme="minorHAnsi"/>
                <w:b/>
                <w:color w:val="000000"/>
                <w:szCs w:val="24"/>
              </w:rPr>
              <w:t>High</w:t>
            </w:r>
          </w:p>
        </w:tc>
      </w:tr>
      <w:tr w:rsidR="00310941" w14:paraId="32852A78" w14:textId="77777777" w:rsidTr="00C65640">
        <w:trPr>
          <w:trHeight w:val="300"/>
          <w:jc w:val="center"/>
        </w:trPr>
        <w:tc>
          <w:tcPr>
            <w:tcW w:w="4200" w:type="dxa"/>
            <w:tcBorders>
              <w:top w:val="single" w:sz="4" w:space="0" w:color="auto"/>
              <w:left w:val="single" w:sz="4" w:space="0" w:color="auto"/>
              <w:bottom w:val="single" w:sz="4" w:space="0" w:color="auto"/>
              <w:right w:val="single" w:sz="4" w:space="0" w:color="auto"/>
            </w:tcBorders>
            <w:noWrap/>
            <w:vAlign w:val="bottom"/>
            <w:hideMark/>
          </w:tcPr>
          <w:p w14:paraId="79D34917" w14:textId="77777777" w:rsidR="00310941" w:rsidRDefault="00310941" w:rsidP="00C65640">
            <w:pPr>
              <w:spacing w:after="0"/>
              <w:jc w:val="center"/>
              <w:rPr>
                <w:rFonts w:eastAsia="Times New Roman" w:cstheme="minorHAnsi"/>
                <w:color w:val="000000" w:themeColor="text1"/>
                <w:szCs w:val="24"/>
              </w:rPr>
            </w:pPr>
            <w:r>
              <w:rPr>
                <w:rFonts w:eastAsia="Times New Roman" w:cstheme="minorHAnsi"/>
                <w:color w:val="000000"/>
                <w:szCs w:val="24"/>
              </w:rPr>
              <w:t xml:space="preserve">Incremental O&amp;M </w:t>
            </w:r>
            <w:r>
              <w:rPr>
                <w:rFonts w:eastAsia="Times New Roman" w:cstheme="minorHAnsi"/>
                <w:color w:val="000000"/>
                <w:szCs w:val="24"/>
              </w:rPr>
              <w:br/>
              <w:t>(Directs, 2019$ in MM)</w:t>
            </w:r>
          </w:p>
        </w:tc>
        <w:tc>
          <w:tcPr>
            <w:tcW w:w="997" w:type="dxa"/>
            <w:tcBorders>
              <w:top w:val="single" w:sz="4" w:space="0" w:color="auto"/>
              <w:left w:val="nil"/>
              <w:bottom w:val="single" w:sz="4" w:space="0" w:color="auto"/>
              <w:right w:val="single" w:sz="4" w:space="0" w:color="auto"/>
            </w:tcBorders>
            <w:noWrap/>
            <w:vAlign w:val="bottom"/>
            <w:hideMark/>
          </w:tcPr>
          <w:p w14:paraId="39A7EE31"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$4.0</w:t>
            </w:r>
          </w:p>
        </w:tc>
        <w:tc>
          <w:tcPr>
            <w:tcW w:w="997" w:type="dxa"/>
            <w:tcBorders>
              <w:top w:val="single" w:sz="4" w:space="0" w:color="auto"/>
              <w:left w:val="nil"/>
              <w:bottom w:val="single" w:sz="4" w:space="0" w:color="auto"/>
              <w:right w:val="single" w:sz="4" w:space="0" w:color="auto"/>
            </w:tcBorders>
            <w:noWrap/>
            <w:vAlign w:val="bottom"/>
            <w:hideMark/>
          </w:tcPr>
          <w:p w14:paraId="7A69AAEF"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$6.0</w:t>
            </w:r>
          </w:p>
        </w:tc>
        <w:tc>
          <w:tcPr>
            <w:tcW w:w="970" w:type="dxa"/>
            <w:tcBorders>
              <w:top w:val="single" w:sz="4" w:space="0" w:color="auto"/>
              <w:left w:val="nil"/>
              <w:bottom w:val="single" w:sz="4" w:space="0" w:color="auto"/>
              <w:right w:val="single" w:sz="4" w:space="0" w:color="auto"/>
            </w:tcBorders>
            <w:noWrap/>
            <w:vAlign w:val="bottom"/>
            <w:hideMark/>
          </w:tcPr>
          <w:p w14:paraId="42CF8A8F"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$4.0</w:t>
            </w:r>
          </w:p>
        </w:tc>
        <w:tc>
          <w:tcPr>
            <w:tcW w:w="1023" w:type="dxa"/>
            <w:tcBorders>
              <w:top w:val="single" w:sz="4" w:space="0" w:color="auto"/>
              <w:left w:val="nil"/>
              <w:bottom w:val="single" w:sz="4" w:space="0" w:color="auto"/>
              <w:right w:val="single" w:sz="4" w:space="0" w:color="auto"/>
            </w:tcBorders>
            <w:noWrap/>
            <w:vAlign w:val="bottom"/>
            <w:hideMark/>
          </w:tcPr>
          <w:p w14:paraId="2F0373FB"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$6.0</w:t>
            </w:r>
          </w:p>
        </w:tc>
      </w:tr>
      <w:tr w:rsidR="00310941" w14:paraId="6236CE42" w14:textId="77777777" w:rsidTr="00C65640">
        <w:trPr>
          <w:trHeight w:val="300"/>
          <w:jc w:val="center"/>
        </w:trPr>
        <w:tc>
          <w:tcPr>
            <w:tcW w:w="4200" w:type="dxa"/>
            <w:tcBorders>
              <w:top w:val="single" w:sz="4" w:space="0" w:color="auto"/>
              <w:left w:val="single" w:sz="4" w:space="0" w:color="auto"/>
              <w:bottom w:val="single" w:sz="4" w:space="0" w:color="auto"/>
              <w:right w:val="single" w:sz="4" w:space="0" w:color="auto"/>
            </w:tcBorders>
            <w:noWrap/>
            <w:vAlign w:val="bottom"/>
            <w:hideMark/>
          </w:tcPr>
          <w:p w14:paraId="39BAFF9B" w14:textId="77777777" w:rsidR="00310941" w:rsidRDefault="00310941" w:rsidP="00C65640">
            <w:pPr>
              <w:spacing w:after="0"/>
              <w:jc w:val="center"/>
              <w:rPr>
                <w:rFonts w:eastAsia="Times New Roman" w:cstheme="minorHAnsi"/>
                <w:color w:val="000000"/>
                <w:szCs w:val="24"/>
              </w:rPr>
            </w:pPr>
            <w:r>
              <w:rPr>
                <w:rFonts w:cstheme="minorHAnsi"/>
                <w:szCs w:val="24"/>
              </w:rPr>
              <w:t xml:space="preserve">Emergency Response Preparedness </w:t>
            </w:r>
            <w:r>
              <w:rPr>
                <w:rFonts w:eastAsia="Times New Roman" w:cstheme="minorHAnsi"/>
                <w:color w:val="000000"/>
                <w:szCs w:val="24"/>
              </w:rPr>
              <w:t>Trainings Conducted</w:t>
            </w:r>
          </w:p>
        </w:tc>
        <w:tc>
          <w:tcPr>
            <w:tcW w:w="997" w:type="dxa"/>
            <w:tcBorders>
              <w:top w:val="single" w:sz="4" w:space="0" w:color="auto"/>
              <w:left w:val="nil"/>
              <w:bottom w:val="single" w:sz="4" w:space="0" w:color="auto"/>
              <w:right w:val="single" w:sz="4" w:space="0" w:color="auto"/>
            </w:tcBorders>
            <w:noWrap/>
            <w:vAlign w:val="bottom"/>
            <w:hideMark/>
          </w:tcPr>
          <w:p w14:paraId="55ECB81F"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225</w:t>
            </w:r>
          </w:p>
        </w:tc>
        <w:tc>
          <w:tcPr>
            <w:tcW w:w="997" w:type="dxa"/>
            <w:tcBorders>
              <w:top w:val="single" w:sz="4" w:space="0" w:color="auto"/>
              <w:left w:val="nil"/>
              <w:bottom w:val="single" w:sz="4" w:space="0" w:color="auto"/>
              <w:right w:val="single" w:sz="4" w:space="0" w:color="auto"/>
            </w:tcBorders>
            <w:noWrap/>
            <w:vAlign w:val="bottom"/>
            <w:hideMark/>
          </w:tcPr>
          <w:p w14:paraId="75605CCB"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250</w:t>
            </w:r>
          </w:p>
        </w:tc>
        <w:tc>
          <w:tcPr>
            <w:tcW w:w="970" w:type="dxa"/>
            <w:tcBorders>
              <w:top w:val="single" w:sz="4" w:space="0" w:color="auto"/>
              <w:left w:val="nil"/>
              <w:bottom w:val="single" w:sz="4" w:space="0" w:color="auto"/>
              <w:right w:val="single" w:sz="4" w:space="0" w:color="auto"/>
            </w:tcBorders>
            <w:noWrap/>
            <w:vAlign w:val="bottom"/>
            <w:hideMark/>
          </w:tcPr>
          <w:p w14:paraId="0CD4C84B"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225</w:t>
            </w:r>
          </w:p>
        </w:tc>
        <w:tc>
          <w:tcPr>
            <w:tcW w:w="1023" w:type="dxa"/>
            <w:tcBorders>
              <w:top w:val="single" w:sz="4" w:space="0" w:color="auto"/>
              <w:left w:val="nil"/>
              <w:bottom w:val="single" w:sz="4" w:space="0" w:color="auto"/>
              <w:right w:val="single" w:sz="4" w:space="0" w:color="auto"/>
            </w:tcBorders>
            <w:noWrap/>
            <w:vAlign w:val="bottom"/>
            <w:hideMark/>
          </w:tcPr>
          <w:p w14:paraId="5A149220" w14:textId="77777777" w:rsidR="00310941" w:rsidRDefault="00310941" w:rsidP="00C65640">
            <w:pPr>
              <w:spacing w:after="0"/>
              <w:jc w:val="center"/>
              <w:rPr>
                <w:rFonts w:eastAsia="Times New Roman" w:cstheme="minorHAnsi"/>
                <w:color w:val="000000"/>
                <w:szCs w:val="24"/>
              </w:rPr>
            </w:pPr>
            <w:r>
              <w:rPr>
                <w:rFonts w:eastAsia="Times New Roman" w:cstheme="minorHAnsi"/>
                <w:color w:val="000000"/>
                <w:szCs w:val="24"/>
              </w:rPr>
              <w:t>250</w:t>
            </w:r>
          </w:p>
        </w:tc>
      </w:tr>
    </w:tbl>
    <w:p w14:paraId="6B93A4BF" w14:textId="77777777" w:rsidR="00310941" w:rsidRDefault="00310941" w:rsidP="00310941">
      <w:pPr>
        <w:rPr>
          <w:rFonts w:cstheme="minorHAnsi"/>
          <w:b/>
          <w:szCs w:val="24"/>
        </w:rPr>
      </w:pPr>
    </w:p>
    <w:p w14:paraId="1A242D5F" w14:textId="77777777" w:rsidR="00310941" w:rsidRDefault="00310941" w:rsidP="00310941">
      <w:pPr>
        <w:rPr>
          <w:rFonts w:cstheme="minorHAnsi"/>
          <w:szCs w:val="24"/>
        </w:rPr>
      </w:pPr>
      <w:bookmarkStart w:id="14" w:name="_Hlk536589180"/>
      <w:r>
        <w:rPr>
          <w:rFonts w:cstheme="minorHAnsi"/>
          <w:szCs w:val="24"/>
        </w:rPr>
        <w:t xml:space="preserve">  </w:t>
      </w:r>
    </w:p>
    <w:p w14:paraId="78ED6442" w14:textId="77777777" w:rsidR="00310941" w:rsidRDefault="00310941" w:rsidP="00310941">
      <w:pPr>
        <w:rPr>
          <w:rFonts w:cstheme="minorHAnsi"/>
          <w:szCs w:val="24"/>
        </w:rPr>
      </w:pPr>
      <w:r>
        <w:rPr>
          <w:rFonts w:cstheme="minorHAnsi"/>
          <w:szCs w:val="24"/>
        </w:rPr>
        <w:br w:type="page"/>
      </w:r>
    </w:p>
    <w:p w14:paraId="462C3482" w14:textId="77777777" w:rsidR="00310941" w:rsidRDefault="00310941" w:rsidP="00310941">
      <w:pPr>
        <w:jc w:val="center"/>
        <w:rPr>
          <w:rFonts w:cstheme="minorHAnsi"/>
          <w:b/>
          <w:szCs w:val="24"/>
        </w:rPr>
      </w:pPr>
      <w:r>
        <w:rPr>
          <w:rFonts w:cstheme="minorHAnsi"/>
          <w:b/>
          <w:bCs/>
          <w:szCs w:val="24"/>
        </w:rPr>
        <w:lastRenderedPageBreak/>
        <w:t>Disaster and Emergency Preparedness Plan</w:t>
      </w:r>
    </w:p>
    <w:p w14:paraId="28E734DF" w14:textId="77777777" w:rsidR="00310941" w:rsidRDefault="00310941" w:rsidP="00310941">
      <w:pPr>
        <w:rPr>
          <w:rFonts w:cstheme="minorHAnsi"/>
          <w:szCs w:val="24"/>
        </w:rPr>
      </w:pPr>
      <w:r>
        <w:rPr>
          <w:rFonts w:cstheme="minorHAnsi"/>
          <w:b/>
          <w:bCs/>
          <w:szCs w:val="24"/>
        </w:rPr>
        <w:t>Cross-reference:</w:t>
      </w:r>
      <w:r>
        <w:rPr>
          <w:rFonts w:cstheme="minorHAnsi"/>
          <w:szCs w:val="24"/>
        </w:rPr>
        <w:t xml:space="preserve">  Section 5.2</w:t>
      </w:r>
    </w:p>
    <w:p w14:paraId="48E41A17" w14:textId="77777777" w:rsidR="00310941" w:rsidRDefault="00310941" w:rsidP="00310941">
      <w:pPr>
        <w:rPr>
          <w:rFonts w:cstheme="minorHAnsi"/>
          <w:szCs w:val="24"/>
        </w:rPr>
      </w:pPr>
      <w:r>
        <w:rPr>
          <w:rFonts w:cstheme="minorHAnsi"/>
          <w:b/>
          <w:bCs/>
          <w:szCs w:val="24"/>
        </w:rPr>
        <w:t>Objective Time Frame:</w:t>
      </w:r>
      <w:r>
        <w:rPr>
          <w:rFonts w:cstheme="minorHAnsi"/>
          <w:szCs w:val="24"/>
        </w:rPr>
        <w:t xml:space="preserve">  This is an ongoing program that will continue over the compliance period of this Plan.</w:t>
      </w:r>
    </w:p>
    <w:p w14:paraId="71C9BE57"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szCs w:val="24"/>
        </w:rPr>
        <w:t xml:space="preserve"> This </w:t>
      </w:r>
      <w:r>
        <w:rPr>
          <w:rFonts w:cstheme="minorHAnsi"/>
          <w:szCs w:val="24"/>
        </w:rPr>
        <w:t xml:space="preserve">is an existing program.  As stated in Section 5.2.1, SDG&amp;E’s Company Emergency Response Plan (CERP) and risk specific response plans provide a framework by which SDG&amp;E can effectively coordinate SDG&amp;E’s pre-incident and response/recovery activities to a given threat or hazard.  </w:t>
      </w:r>
    </w:p>
    <w:p w14:paraId="63981593" w14:textId="77777777" w:rsidR="00310941" w:rsidRDefault="00310941" w:rsidP="00310941">
      <w:pPr>
        <w:rPr>
          <w:rFonts w:cstheme="minorHAnsi"/>
          <w:szCs w:val="24"/>
        </w:rPr>
      </w:pPr>
      <w:r>
        <w:rPr>
          <w:rFonts w:cstheme="minorHAnsi"/>
          <w:b/>
          <w:bCs/>
          <w:szCs w:val="24"/>
        </w:rPr>
        <w:t xml:space="preserve">Meet or Exceed Regulations:  </w:t>
      </w:r>
      <w:r>
        <w:rPr>
          <w:rFonts w:eastAsia="Times New Roman" w:cstheme="minorHAnsi"/>
          <w:color w:val="000000"/>
          <w:szCs w:val="24"/>
        </w:rPr>
        <w:t xml:space="preserve">This program </w:t>
      </w:r>
      <w:r>
        <w:rPr>
          <w:rFonts w:cstheme="minorHAnsi"/>
          <w:szCs w:val="24"/>
        </w:rPr>
        <w:t xml:space="preserve">meets and exceeds the requirement to furnish and maintain a safe and reliable utility system in accordance with P.U. Code § 451.  </w:t>
      </w:r>
    </w:p>
    <w:p w14:paraId="5C809FE9" w14:textId="77777777" w:rsidR="00310941" w:rsidRDefault="00310941" w:rsidP="00310941">
      <w:pPr>
        <w:rPr>
          <w:rFonts w:cstheme="minorHAnsi"/>
          <w:szCs w:val="24"/>
        </w:rPr>
      </w:pPr>
      <w:r>
        <w:rPr>
          <w:rFonts w:cstheme="minorHAnsi"/>
          <w:b/>
          <w:bCs/>
          <w:szCs w:val="24"/>
        </w:rPr>
        <w:t xml:space="preserve">Risk Mitigation:  </w:t>
      </w:r>
      <w:r>
        <w:rPr>
          <w:rFonts w:cstheme="minorHAnsi"/>
          <w:szCs w:val="24"/>
        </w:rPr>
        <w:t xml:space="preserve">This program mitigates the risk of wildfire by effectively planning and documenting SDG&amp;E’s pre-incident and response/recovery activities during periods of high wildfire risk and/or wildfire activity. </w:t>
      </w:r>
    </w:p>
    <w:p w14:paraId="4D83A2FB" w14:textId="77777777" w:rsidR="00310941" w:rsidRDefault="00310941" w:rsidP="00310941">
      <w:pPr>
        <w:rPr>
          <w:rFonts w:cstheme="minorHAnsi"/>
          <w:szCs w:val="24"/>
        </w:rPr>
      </w:pPr>
      <w:r>
        <w:rPr>
          <w:rFonts w:cstheme="minorHAnsi"/>
          <w:szCs w:val="24"/>
        </w:rPr>
        <w:t xml:space="preserve">This falls under the Response and Recovery mitigation category.  </w:t>
      </w:r>
    </w:p>
    <w:p w14:paraId="4E106241" w14:textId="77777777" w:rsidR="00310941" w:rsidRDefault="00310941" w:rsidP="00310941">
      <w:pPr>
        <w:rPr>
          <w:rFonts w:cstheme="minorHAnsi"/>
          <w:szCs w:val="24"/>
        </w:rPr>
      </w:pPr>
      <w:r>
        <w:rPr>
          <w:rFonts w:cstheme="minorHAnsi"/>
          <w:b/>
          <w:bCs/>
          <w:szCs w:val="24"/>
        </w:rPr>
        <w:t xml:space="preserve">RAMP: </w:t>
      </w:r>
      <w:r>
        <w:rPr>
          <w:rFonts w:eastAsia="Times New Roman" w:cstheme="minorHAnsi"/>
          <w:color w:val="000000"/>
          <w:szCs w:val="24"/>
        </w:rPr>
        <w:t xml:space="preserve"> This program was addressed in </w:t>
      </w:r>
      <w:r>
        <w:rPr>
          <w:rFonts w:cstheme="minorHAnsi"/>
          <w:szCs w:val="24"/>
        </w:rPr>
        <w:t xml:space="preserve">the </w:t>
      </w:r>
      <w:r>
        <w:rPr>
          <w:rFonts w:eastAsia="Times New Roman" w:cstheme="minorHAnsi"/>
          <w:color w:val="000000"/>
          <w:szCs w:val="24"/>
        </w:rPr>
        <w:t xml:space="preserve">Customer Communications and First Responder Training mitigation and the Workforce Planning risk chapter in </w:t>
      </w:r>
      <w:r>
        <w:rPr>
          <w:rFonts w:eastAsia="Calibri" w:cstheme="minorHAnsi"/>
          <w:szCs w:val="24"/>
        </w:rPr>
        <w:t>SDG&amp;E’s 2016 RAMP Report (</w:t>
      </w:r>
      <w:r>
        <w:rPr>
          <w:rFonts w:cstheme="minorHAnsi"/>
          <w:i/>
          <w:szCs w:val="24"/>
        </w:rPr>
        <w:t>see</w:t>
      </w:r>
      <w:r>
        <w:rPr>
          <w:rFonts w:cstheme="minorHAnsi"/>
          <w:szCs w:val="24"/>
        </w:rPr>
        <w:t xml:space="preserve"> I.16-10-015, Chapter SDG&amp;E-3 at SDGE 3-16 – SDGE 3-17; Chapter SDG&amp;E-17).</w:t>
      </w:r>
    </w:p>
    <w:p w14:paraId="6596471B" w14:textId="77777777" w:rsidR="00310941" w:rsidRDefault="00310941" w:rsidP="00310941">
      <w:pPr>
        <w:rPr>
          <w:rFonts w:cstheme="minorHAnsi"/>
          <w:szCs w:val="24"/>
        </w:rPr>
      </w:pPr>
      <w:r>
        <w:rPr>
          <w:rFonts w:cstheme="minorHAnsi"/>
          <w:b/>
          <w:bCs/>
          <w:szCs w:val="24"/>
        </w:rPr>
        <w:t xml:space="preserve">Costs:  </w:t>
      </w:r>
      <w:r>
        <w:rPr>
          <w:rFonts w:cstheme="minorHAnsi"/>
          <w:szCs w:val="24"/>
        </w:rPr>
        <w:t>Please refer to the Emergency Management Operations workpaper.</w:t>
      </w:r>
    </w:p>
    <w:bookmarkEnd w:id="14"/>
    <w:p w14:paraId="5132BB70" w14:textId="77777777" w:rsidR="00310941" w:rsidRDefault="00310941" w:rsidP="00310941">
      <w:pPr>
        <w:rPr>
          <w:rFonts w:cstheme="minorHAnsi"/>
          <w:b/>
          <w:szCs w:val="24"/>
        </w:rPr>
      </w:pPr>
    </w:p>
    <w:p w14:paraId="224D8F5B" w14:textId="77777777" w:rsidR="00310941" w:rsidRDefault="00310941" w:rsidP="00310941">
      <w:pPr>
        <w:rPr>
          <w:rFonts w:cstheme="minorHAnsi"/>
          <w:szCs w:val="24"/>
        </w:rPr>
      </w:pPr>
      <w:r>
        <w:rPr>
          <w:rFonts w:cstheme="minorHAnsi"/>
          <w:szCs w:val="24"/>
        </w:rPr>
        <w:br w:type="page"/>
      </w:r>
    </w:p>
    <w:p w14:paraId="14815D78" w14:textId="77777777" w:rsidR="00310941" w:rsidRDefault="00310941" w:rsidP="00310941">
      <w:pPr>
        <w:jc w:val="center"/>
        <w:rPr>
          <w:rFonts w:cstheme="minorHAnsi"/>
          <w:b/>
          <w:bCs/>
          <w:szCs w:val="24"/>
        </w:rPr>
      </w:pPr>
      <w:r>
        <w:rPr>
          <w:rFonts w:cstheme="minorHAnsi"/>
          <w:b/>
          <w:bCs/>
          <w:szCs w:val="24"/>
        </w:rPr>
        <w:lastRenderedPageBreak/>
        <w:t xml:space="preserve">Customer Support in Emergencies </w:t>
      </w:r>
    </w:p>
    <w:p w14:paraId="41EB7C0A" w14:textId="77777777" w:rsidR="00310941" w:rsidRDefault="00310941" w:rsidP="00310941">
      <w:pPr>
        <w:rPr>
          <w:rFonts w:cstheme="minorHAnsi"/>
          <w:szCs w:val="24"/>
        </w:rPr>
      </w:pPr>
      <w:r>
        <w:rPr>
          <w:rFonts w:cstheme="minorHAnsi"/>
          <w:b/>
          <w:bCs/>
          <w:szCs w:val="24"/>
        </w:rPr>
        <w:t>Cross-reference:</w:t>
      </w:r>
      <w:r>
        <w:rPr>
          <w:rFonts w:cstheme="minorHAnsi"/>
          <w:szCs w:val="24"/>
        </w:rPr>
        <w:t xml:space="preserve">  Section 5.3</w:t>
      </w:r>
    </w:p>
    <w:p w14:paraId="0202755C" w14:textId="77777777" w:rsidR="00310941" w:rsidRDefault="00310941" w:rsidP="00310941">
      <w:pPr>
        <w:rPr>
          <w:rFonts w:cstheme="minorHAnsi"/>
          <w:szCs w:val="24"/>
        </w:rPr>
      </w:pPr>
      <w:r>
        <w:rPr>
          <w:rFonts w:cstheme="minorHAnsi"/>
          <w:b/>
          <w:bCs/>
          <w:szCs w:val="24"/>
        </w:rPr>
        <w:t>Objective Time Frame:</w:t>
      </w:r>
      <w:r>
        <w:rPr>
          <w:rFonts w:cstheme="minorHAnsi"/>
          <w:szCs w:val="24"/>
        </w:rPr>
        <w:t xml:space="preserve">  This is an ongoing program that will continue over the compliance period of this Plan.</w:t>
      </w:r>
    </w:p>
    <w:p w14:paraId="335D0936" w14:textId="77777777" w:rsidR="00310941" w:rsidRDefault="00310941" w:rsidP="00310941">
      <w:pPr>
        <w:rPr>
          <w:rFonts w:cstheme="minorHAnsi"/>
          <w:szCs w:val="24"/>
        </w:rPr>
      </w:pPr>
      <w:r>
        <w:rPr>
          <w:rFonts w:cstheme="minorHAnsi"/>
          <w:b/>
          <w:bCs/>
          <w:szCs w:val="24"/>
        </w:rPr>
        <w:t xml:space="preserve">New/Existing: </w:t>
      </w:r>
      <w:r>
        <w:rPr>
          <w:rFonts w:eastAsia="Times New Roman" w:cstheme="minorHAnsi"/>
          <w:color w:val="000000"/>
          <w:szCs w:val="24"/>
        </w:rPr>
        <w:t xml:space="preserve"> Customer Support in Emergencies </w:t>
      </w:r>
      <w:r>
        <w:rPr>
          <w:rFonts w:cstheme="minorHAnsi"/>
          <w:szCs w:val="24"/>
        </w:rPr>
        <w:t xml:space="preserve">is an existing program to accommodate for the impacts from wildfire.  Consumer protections are for more than just wildfires, they cover all emergencies.  As stated in Section 5.3, SDG&amp;E provides emergency residential and non-residential customer protections and available communications for wildfire victims, as ordered by the CPUC.   </w:t>
      </w:r>
    </w:p>
    <w:p w14:paraId="13373EB4" w14:textId="77777777" w:rsidR="00310941" w:rsidRDefault="00310941" w:rsidP="00310941">
      <w:pPr>
        <w:rPr>
          <w:rFonts w:cstheme="minorHAnsi"/>
          <w:szCs w:val="24"/>
        </w:rPr>
      </w:pPr>
      <w:r>
        <w:rPr>
          <w:rFonts w:cstheme="minorHAnsi"/>
          <w:b/>
          <w:bCs/>
          <w:szCs w:val="24"/>
        </w:rPr>
        <w:t xml:space="preserve">Meet or Exceed Regulations: </w:t>
      </w:r>
      <w:r>
        <w:rPr>
          <w:rFonts w:eastAsia="Times New Roman" w:cstheme="minorHAnsi"/>
          <w:color w:val="000000"/>
          <w:szCs w:val="24"/>
        </w:rPr>
        <w:t xml:space="preserve"> SDG&amp;E’s Customer Support in Emergencies program </w:t>
      </w:r>
      <w:r>
        <w:rPr>
          <w:rFonts w:cstheme="minorHAnsi"/>
          <w:szCs w:val="24"/>
        </w:rPr>
        <w:t>meets or exceeds Resolution M-4835.</w:t>
      </w:r>
    </w:p>
    <w:p w14:paraId="496D40F4" w14:textId="77777777" w:rsidR="00310941" w:rsidRDefault="00310941" w:rsidP="00310941">
      <w:pPr>
        <w:rPr>
          <w:rFonts w:cstheme="minorHAnsi"/>
          <w:szCs w:val="24"/>
        </w:rPr>
      </w:pPr>
      <w:r>
        <w:rPr>
          <w:rFonts w:cstheme="minorHAnsi"/>
          <w:b/>
          <w:bCs/>
          <w:szCs w:val="24"/>
        </w:rPr>
        <w:t xml:space="preserve">Risk Mitigation:  </w:t>
      </w:r>
      <w:r>
        <w:rPr>
          <w:rFonts w:cstheme="minorHAnsi"/>
          <w:szCs w:val="24"/>
        </w:rPr>
        <w:t>This program mitigates the risk of wildfire impacts to customers by providing consumer protections to customers impacted by wildfire.</w:t>
      </w:r>
    </w:p>
    <w:p w14:paraId="7F61A801" w14:textId="77777777" w:rsidR="00310941" w:rsidRDefault="00310941" w:rsidP="00310941">
      <w:pPr>
        <w:rPr>
          <w:rFonts w:cstheme="minorHAnsi"/>
          <w:szCs w:val="24"/>
        </w:rPr>
      </w:pPr>
      <w:r>
        <w:rPr>
          <w:rFonts w:cstheme="minorHAnsi"/>
          <w:szCs w:val="24"/>
        </w:rPr>
        <w:t xml:space="preserve">This falls under the Response and Recovery mitigation category.  </w:t>
      </w:r>
    </w:p>
    <w:p w14:paraId="6077269F" w14:textId="77777777" w:rsidR="00310941" w:rsidRDefault="00310941" w:rsidP="00310941">
      <w:pPr>
        <w:rPr>
          <w:rFonts w:cstheme="minorHAnsi"/>
          <w:szCs w:val="24"/>
        </w:rPr>
      </w:pPr>
      <w:r>
        <w:rPr>
          <w:rFonts w:cstheme="minorHAnsi"/>
          <w:b/>
          <w:bCs/>
          <w:szCs w:val="24"/>
        </w:rPr>
        <w:t xml:space="preserve">RAMP:  </w:t>
      </w:r>
      <w:r>
        <w:rPr>
          <w:rFonts w:eastAsia="Times New Roman" w:cstheme="minorHAnsi"/>
          <w:color w:val="000000"/>
          <w:szCs w:val="24"/>
        </w:rPr>
        <w:t xml:space="preserve"> This program </w:t>
      </w:r>
      <w:r>
        <w:rPr>
          <w:rFonts w:cstheme="minorHAnsi"/>
          <w:szCs w:val="24"/>
        </w:rPr>
        <w:t xml:space="preserve">was not included in the 2016 RAMP Report.  </w:t>
      </w:r>
    </w:p>
    <w:p w14:paraId="56119021" w14:textId="77777777" w:rsidR="00310941" w:rsidRDefault="00310941" w:rsidP="00310941">
      <w:pPr>
        <w:rPr>
          <w:rFonts w:cstheme="minorHAnsi"/>
          <w:bCs/>
          <w:szCs w:val="24"/>
        </w:rPr>
      </w:pPr>
      <w:r>
        <w:rPr>
          <w:rFonts w:cstheme="minorHAnsi"/>
          <w:b/>
          <w:bCs/>
          <w:szCs w:val="24"/>
        </w:rPr>
        <w:t xml:space="preserve">Costs:  </w:t>
      </w:r>
      <w:r w:rsidRPr="006D5540">
        <w:rPr>
          <w:rFonts w:cstheme="minorHAnsi"/>
          <w:bCs/>
          <w:szCs w:val="24"/>
        </w:rPr>
        <w:t xml:space="preserve">General </w:t>
      </w:r>
      <w:r>
        <w:rPr>
          <w:rFonts w:cstheme="minorHAnsi"/>
          <w:bCs/>
          <w:szCs w:val="24"/>
        </w:rPr>
        <w:t xml:space="preserve">customer support related costs </w:t>
      </w:r>
      <w:r>
        <w:rPr>
          <w:rFonts w:cstheme="minorHAnsi"/>
          <w:szCs w:val="24"/>
        </w:rPr>
        <w:t>were authorized through D.16-06-054 for the 2016 GRC cycle by funding base business.  Forecasted costs are also pending CPUC approval in A.17-10-007 for the 2019 GRC cycle.  There are no incremental costs associated with this strategy</w:t>
      </w:r>
      <w:r>
        <w:rPr>
          <w:rFonts w:cstheme="minorHAnsi"/>
          <w:bCs/>
          <w:szCs w:val="24"/>
        </w:rPr>
        <w:t xml:space="preserve"> as consumer protection costs in emergencies are addressed through a separate mechanism.  </w:t>
      </w:r>
    </w:p>
    <w:p w14:paraId="7AD3312E" w14:textId="77777777" w:rsidR="00310941" w:rsidRDefault="00310941" w:rsidP="00310941">
      <w:pPr>
        <w:rPr>
          <w:rFonts w:eastAsia="Calibri" w:cstheme="minorHAnsi"/>
          <w:szCs w:val="24"/>
        </w:rPr>
      </w:pPr>
      <w:r>
        <w:rPr>
          <w:rFonts w:cstheme="minorHAnsi"/>
          <w:bCs/>
          <w:szCs w:val="24"/>
        </w:rPr>
        <w:t xml:space="preserve">Upon the Governor of California declaring a state of emergency because of a disaster, SDG&amp;E will make an advice filing and begin recording costs for each applicable event to the Emergency Customer Protections Memorandum Account (ECPMA).  Costs that are incurred outside of a state of emergency are </w:t>
      </w:r>
      <w:r>
        <w:rPr>
          <w:rFonts w:eastAsia="Calibri" w:cstheme="minorHAnsi"/>
          <w:szCs w:val="24"/>
        </w:rPr>
        <w:t xml:space="preserve">funded through current resources, as noted above.    </w:t>
      </w:r>
    </w:p>
    <w:p w14:paraId="1312A0D5" w14:textId="77777777" w:rsidR="00310941" w:rsidRDefault="00310941" w:rsidP="00310941">
      <w:pPr>
        <w:rPr>
          <w:rFonts w:cstheme="minorHAnsi"/>
          <w:b/>
          <w:bCs/>
          <w:szCs w:val="24"/>
        </w:rPr>
      </w:pPr>
    </w:p>
    <w:p w14:paraId="4CB0CD3E" w14:textId="77777777" w:rsidR="00310941" w:rsidRDefault="00310941" w:rsidP="00310941">
      <w:pPr>
        <w:rPr>
          <w:rFonts w:cstheme="minorHAnsi"/>
          <w:szCs w:val="24"/>
        </w:rPr>
      </w:pPr>
      <w:r>
        <w:rPr>
          <w:rFonts w:cstheme="minorHAnsi"/>
          <w:szCs w:val="24"/>
        </w:rPr>
        <w:br w:type="page"/>
      </w:r>
    </w:p>
    <w:p w14:paraId="35BE9067" w14:textId="77777777" w:rsidR="00310941" w:rsidRDefault="00310941" w:rsidP="00310941">
      <w:pPr>
        <w:jc w:val="center"/>
        <w:rPr>
          <w:rFonts w:eastAsiaTheme="minorEastAsia" w:cstheme="minorHAnsi"/>
          <w:b/>
          <w:bCs/>
          <w:color w:val="000000" w:themeColor="text1"/>
          <w:szCs w:val="24"/>
        </w:rPr>
      </w:pPr>
      <w:r>
        <w:rPr>
          <w:rFonts w:eastAsiaTheme="minorEastAsia" w:cstheme="minorHAnsi"/>
          <w:b/>
          <w:bCs/>
          <w:color w:val="000000" w:themeColor="text1"/>
          <w:szCs w:val="24"/>
        </w:rPr>
        <w:lastRenderedPageBreak/>
        <w:t>Monitoring and Correcting Deficiencies</w:t>
      </w:r>
    </w:p>
    <w:p w14:paraId="6AB680D4" w14:textId="77777777" w:rsidR="00310941" w:rsidRDefault="00310941" w:rsidP="00310941">
      <w:pPr>
        <w:rPr>
          <w:rFonts w:cstheme="minorHAnsi"/>
          <w:szCs w:val="24"/>
        </w:rPr>
      </w:pPr>
      <w:r>
        <w:rPr>
          <w:rFonts w:cstheme="minorHAnsi"/>
          <w:b/>
          <w:bCs/>
          <w:szCs w:val="24"/>
        </w:rPr>
        <w:t>Plan Cross-Reference:</w:t>
      </w:r>
      <w:r>
        <w:rPr>
          <w:rFonts w:cstheme="minorHAnsi"/>
          <w:szCs w:val="24"/>
        </w:rPr>
        <w:t xml:space="preserve">  Section 6.4.1</w:t>
      </w:r>
    </w:p>
    <w:p w14:paraId="767934CE" w14:textId="77777777" w:rsidR="00310941" w:rsidRDefault="00310941" w:rsidP="00310941">
      <w:pPr>
        <w:rPr>
          <w:rFonts w:cstheme="minorHAnsi"/>
          <w:szCs w:val="24"/>
        </w:rPr>
      </w:pPr>
      <w:r>
        <w:rPr>
          <w:rFonts w:cstheme="minorHAnsi"/>
          <w:b/>
          <w:bCs/>
          <w:szCs w:val="24"/>
        </w:rPr>
        <w:t>Objective Time Frame:</w:t>
      </w:r>
      <w:r>
        <w:rPr>
          <w:rFonts w:cstheme="minorHAnsi"/>
          <w:szCs w:val="24"/>
        </w:rPr>
        <w:t xml:space="preserve">  This strategy will continue over the compliance period of this Plan.</w:t>
      </w:r>
    </w:p>
    <w:p w14:paraId="22EBC357" w14:textId="77777777" w:rsidR="00310941" w:rsidRDefault="00310941" w:rsidP="00310941">
      <w:pPr>
        <w:rPr>
          <w:rFonts w:cstheme="minorHAnsi"/>
          <w:szCs w:val="24"/>
        </w:rPr>
      </w:pPr>
      <w:r>
        <w:rPr>
          <w:rFonts w:cstheme="minorHAnsi"/>
          <w:b/>
          <w:bCs/>
          <w:szCs w:val="24"/>
        </w:rPr>
        <w:t xml:space="preserve">New/Existing:  </w:t>
      </w:r>
      <w:r>
        <w:rPr>
          <w:rFonts w:cstheme="minorHAnsi"/>
          <w:szCs w:val="24"/>
        </w:rPr>
        <w:t xml:space="preserve">Monitoring and Correcting Deficiencies is a new strategy.  It will execute, monitor, review, and address deficiencies in SDG&amp;E’s approach to wildfires, consistent with SDG&amp;E’s Plan.  This strategy allows for wide collaboration and information gathering, as well as the ability to inform, plan, act, and improve within a compressed timeline, when needed.  </w:t>
      </w:r>
    </w:p>
    <w:p w14:paraId="49B1A7DD" w14:textId="77777777" w:rsidR="00310941" w:rsidRDefault="00310941" w:rsidP="00310941">
      <w:pPr>
        <w:rPr>
          <w:rFonts w:cstheme="minorHAnsi"/>
          <w:szCs w:val="24"/>
        </w:rPr>
      </w:pPr>
      <w:r>
        <w:rPr>
          <w:rFonts w:cstheme="minorHAnsi"/>
          <w:b/>
          <w:bCs/>
          <w:szCs w:val="24"/>
        </w:rPr>
        <w:t xml:space="preserve">Meet or Exceed Regulations:  </w:t>
      </w:r>
      <w:r>
        <w:rPr>
          <w:rFonts w:eastAsia="Calibri" w:cstheme="minorHAnsi"/>
          <w:szCs w:val="24"/>
        </w:rPr>
        <w:t xml:space="preserve">This strategy </w:t>
      </w:r>
      <w:r>
        <w:rPr>
          <w:rFonts w:cstheme="minorHAnsi"/>
          <w:szCs w:val="24"/>
        </w:rPr>
        <w:t>meets and exceeds the requirements set forth in P.U. Code § 8386, as amended by Senate Bill 901</w:t>
      </w:r>
      <w:r>
        <w:rPr>
          <w:rFonts w:eastAsia="Calibri" w:cstheme="minorHAnsi"/>
          <w:szCs w:val="24"/>
        </w:rPr>
        <w:t xml:space="preserve">.  </w:t>
      </w:r>
      <w:r>
        <w:rPr>
          <w:rFonts w:eastAsia="Calibri" w:cstheme="minorHAnsi"/>
          <w:color w:val="FF0000"/>
          <w:szCs w:val="24"/>
        </w:rPr>
        <w:t xml:space="preserve">  </w:t>
      </w:r>
      <w:r>
        <w:rPr>
          <w:rFonts w:cstheme="minorHAnsi"/>
          <w:szCs w:val="24"/>
        </w:rPr>
        <w:t xml:space="preserve">  </w:t>
      </w:r>
    </w:p>
    <w:p w14:paraId="3F819929" w14:textId="77777777" w:rsidR="00310941" w:rsidRDefault="00310941" w:rsidP="00310941">
      <w:pPr>
        <w:rPr>
          <w:rFonts w:cstheme="minorHAnsi"/>
          <w:szCs w:val="24"/>
        </w:rPr>
      </w:pPr>
      <w:r>
        <w:rPr>
          <w:rFonts w:cstheme="minorHAnsi"/>
          <w:b/>
          <w:bCs/>
          <w:szCs w:val="24"/>
        </w:rPr>
        <w:t xml:space="preserve">Risk Mitigation:  </w:t>
      </w:r>
      <w:r>
        <w:rPr>
          <w:rFonts w:eastAsia="Calibri" w:cstheme="minorHAnsi"/>
          <w:szCs w:val="24"/>
        </w:rPr>
        <w:t xml:space="preserve">This strategy mitigates the risk of wildfire by </w:t>
      </w:r>
      <w:r>
        <w:rPr>
          <w:rFonts w:cstheme="minorHAnsi"/>
          <w:szCs w:val="24"/>
        </w:rPr>
        <w:t>closely monitoring and evaluating the initiatives and programs designed to mitigate fire and enable course correction as necessary.</w:t>
      </w:r>
    </w:p>
    <w:p w14:paraId="69DD857F" w14:textId="77777777" w:rsidR="00310941" w:rsidRDefault="00310941" w:rsidP="00310941">
      <w:pPr>
        <w:rPr>
          <w:rFonts w:eastAsia="Calibri" w:cstheme="minorHAnsi"/>
          <w:szCs w:val="24"/>
        </w:rPr>
      </w:pPr>
      <w:r>
        <w:rPr>
          <w:rFonts w:cstheme="minorHAnsi"/>
          <w:szCs w:val="24"/>
        </w:rPr>
        <w:t xml:space="preserve">This strategy is associated with the all of the mitigation categories: (1) Design and Construction, (2) Inspection and Maintenance, (3) Operational Practices, (4) Situational/Conditional Awareness, and (5) Response and Recovery.  </w:t>
      </w:r>
      <w:r>
        <w:rPr>
          <w:rFonts w:eastAsia="Calibri" w:cstheme="minorHAnsi"/>
          <w:szCs w:val="24"/>
        </w:rPr>
        <w:t xml:space="preserve"> </w:t>
      </w:r>
    </w:p>
    <w:p w14:paraId="72573D8A" w14:textId="77777777" w:rsidR="00310941" w:rsidRDefault="00310941" w:rsidP="00310941">
      <w:pPr>
        <w:rPr>
          <w:rFonts w:eastAsia="Calibri" w:cstheme="minorHAnsi"/>
          <w:szCs w:val="24"/>
        </w:rPr>
      </w:pPr>
      <w:r>
        <w:rPr>
          <w:rFonts w:cstheme="minorHAnsi"/>
          <w:b/>
          <w:bCs/>
          <w:szCs w:val="24"/>
        </w:rPr>
        <w:t xml:space="preserve">RAMP:  </w:t>
      </w:r>
      <w:r>
        <w:rPr>
          <w:rFonts w:cstheme="minorHAnsi"/>
          <w:szCs w:val="24"/>
        </w:rPr>
        <w:t>Because this is a new strategy, it was not presented in SDG&amp;E’s 2016 RAMP Report.</w:t>
      </w:r>
    </w:p>
    <w:p w14:paraId="17E0C043" w14:textId="77777777" w:rsidR="00310941" w:rsidRDefault="00310941" w:rsidP="00310941">
      <w:pPr>
        <w:rPr>
          <w:rFonts w:eastAsiaTheme="minorEastAsia" w:cstheme="minorHAnsi"/>
          <w:bCs/>
          <w:color w:val="000000" w:themeColor="text1"/>
          <w:szCs w:val="24"/>
        </w:rPr>
      </w:pPr>
      <w:r>
        <w:rPr>
          <w:rFonts w:cstheme="minorHAnsi"/>
          <w:b/>
          <w:bCs/>
          <w:szCs w:val="24"/>
        </w:rPr>
        <w:t xml:space="preserve">Costs:  </w:t>
      </w:r>
      <w:r>
        <w:rPr>
          <w:rFonts w:cstheme="minorHAnsi"/>
          <w:szCs w:val="24"/>
        </w:rPr>
        <w:t xml:space="preserve">Please refer to the Fire Science and Climate Adaption Department workpaper.  </w:t>
      </w:r>
    </w:p>
    <w:p w14:paraId="243C77D3" w14:textId="77777777" w:rsidR="00332191" w:rsidRDefault="00332191">
      <w:bookmarkStart w:id="15" w:name="_GoBack"/>
      <w:bookmarkEnd w:id="15"/>
    </w:p>
    <w:sectPr w:rsidR="0033219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62304" w14:textId="77777777" w:rsidR="00310941" w:rsidRDefault="00310941" w:rsidP="00310941">
      <w:pPr>
        <w:spacing w:before="0" w:after="0"/>
      </w:pPr>
      <w:r>
        <w:separator/>
      </w:r>
    </w:p>
  </w:endnote>
  <w:endnote w:type="continuationSeparator" w:id="0">
    <w:p w14:paraId="311369CE" w14:textId="77777777" w:rsidR="00310941" w:rsidRDefault="00310941" w:rsidP="003109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63D291" w14:textId="77777777" w:rsidR="00310941" w:rsidRDefault="00310941" w:rsidP="00310941">
      <w:pPr>
        <w:spacing w:before="0" w:after="0"/>
      </w:pPr>
      <w:r>
        <w:separator/>
      </w:r>
    </w:p>
  </w:footnote>
  <w:footnote w:type="continuationSeparator" w:id="0">
    <w:p w14:paraId="61EB3201" w14:textId="77777777" w:rsidR="00310941" w:rsidRDefault="00310941" w:rsidP="00310941">
      <w:pPr>
        <w:spacing w:before="0" w:after="0"/>
      </w:pPr>
      <w:r>
        <w:continuationSeparator/>
      </w:r>
    </w:p>
  </w:footnote>
  <w:footnote w:id="1">
    <w:p w14:paraId="5E89B21D" w14:textId="77777777" w:rsidR="00310941" w:rsidRDefault="00310941" w:rsidP="00310941">
      <w:pPr>
        <w:pStyle w:val="FootnoteText"/>
        <w:rPr>
          <w:rFonts w:cstheme="minorBidi"/>
          <w:sz w:val="20"/>
        </w:rPr>
      </w:pPr>
      <w:r>
        <w:rPr>
          <w:rStyle w:val="FootnoteReference"/>
        </w:rPr>
        <w:footnoteRef/>
      </w:r>
      <w:r>
        <w:t xml:space="preserve"> PRiME was renamed from Post Construction True-Up Quality Assurance and Quality Control which was presented in the 2016 RAMP Report.  The program was presented as PRiME in A.17-10-007.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52BE9"/>
    <w:multiLevelType w:val="hybridMultilevel"/>
    <w:tmpl w:val="AD16DA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6E6B0D"/>
    <w:multiLevelType w:val="hybridMultilevel"/>
    <w:tmpl w:val="089EF1CA"/>
    <w:lvl w:ilvl="0" w:tplc="21702382">
      <w:start w:val="1"/>
      <w:numFmt w:val="bullet"/>
      <w:pStyle w:val="BulletListSub1"/>
      <w:lvlText w:val="-"/>
      <w:lvlJc w:val="left"/>
      <w:pPr>
        <w:ind w:left="1440" w:hanging="360"/>
      </w:pPr>
      <w:rPr>
        <w:rFonts w:ascii="Verdana" w:hAnsi="Verdana" w:hint="default"/>
        <w:b/>
        <w:i w:val="0"/>
        <w:strike/>
        <w:dstrike w:val="0"/>
        <w:color w:val="auto"/>
        <w:sz w:val="22"/>
        <w:vertAlign w:val="baseline"/>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ECC5F79"/>
    <w:multiLevelType w:val="multilevel"/>
    <w:tmpl w:val="ACFA9284"/>
    <w:lvl w:ilvl="0">
      <w:start w:val="1"/>
      <w:numFmt w:val="decimal"/>
      <w:pStyle w:val="Heading1"/>
      <w:lvlText w:val="%1"/>
      <w:lvlJc w:val="left"/>
      <w:pPr>
        <w:ind w:left="5022" w:hanging="432"/>
      </w:pPr>
    </w:lvl>
    <w:lvl w:ilvl="1">
      <w:start w:val="1"/>
      <w:numFmt w:val="decimal"/>
      <w:pStyle w:val="Heading2"/>
      <w:lvlText w:val="%1.%2"/>
      <w:lvlJc w:val="left"/>
      <w:pPr>
        <w:ind w:left="576" w:hanging="57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b/>
        <w:bCs w:val="0"/>
        <w:i w:val="0"/>
        <w:iCs w:val="0"/>
        <w:caps w:val="0"/>
        <w:smallCaps w:val="0"/>
        <w:strike w:val="0"/>
        <w:dstrike w:val="0"/>
        <w:outline w:val="0"/>
        <w:shadow w:val="0"/>
        <w:emboss w:val="0"/>
        <w:imprint w:val="0"/>
        <w:noProof w:val="0"/>
        <w:vanish w:val="0"/>
        <w:color w:val="0D0D0D" w:themeColor="text1" w:themeTint="F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148908E0"/>
    <w:multiLevelType w:val="hybridMultilevel"/>
    <w:tmpl w:val="78BE9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964028"/>
    <w:multiLevelType w:val="hybridMultilevel"/>
    <w:tmpl w:val="BDA641F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836B10"/>
    <w:multiLevelType w:val="hybridMultilevel"/>
    <w:tmpl w:val="A0A68D04"/>
    <w:lvl w:ilvl="0" w:tplc="04090001">
      <w:start w:val="1"/>
      <w:numFmt w:val="bullet"/>
      <w:lvlText w:val=""/>
      <w:lvlJc w:val="left"/>
      <w:pPr>
        <w:ind w:left="810" w:hanging="360"/>
      </w:pPr>
      <w:rPr>
        <w:rFonts w:ascii="Symbol" w:hAnsi="Symbol" w:hint="default"/>
        <w:strike w:val="0"/>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15:restartNumberingAfterBreak="0">
    <w:nsid w:val="1D3A6E77"/>
    <w:multiLevelType w:val="hybridMultilevel"/>
    <w:tmpl w:val="440AB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371723"/>
    <w:multiLevelType w:val="hybridMultilevel"/>
    <w:tmpl w:val="AC6EA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E06144"/>
    <w:multiLevelType w:val="hybridMultilevel"/>
    <w:tmpl w:val="47FCF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9B3839"/>
    <w:multiLevelType w:val="hybridMultilevel"/>
    <w:tmpl w:val="2F007F1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674067"/>
    <w:multiLevelType w:val="hybridMultilevel"/>
    <w:tmpl w:val="E4205D5A"/>
    <w:lvl w:ilvl="0" w:tplc="76AE6E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6860EC"/>
    <w:multiLevelType w:val="hybridMultilevel"/>
    <w:tmpl w:val="34EA5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E14DEC"/>
    <w:multiLevelType w:val="hybridMultilevel"/>
    <w:tmpl w:val="21229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8825F7"/>
    <w:multiLevelType w:val="hybridMultilevel"/>
    <w:tmpl w:val="CD6076A8"/>
    <w:lvl w:ilvl="0" w:tplc="9A86A780">
      <w:start w:val="1"/>
      <w:numFmt w:val="bullet"/>
      <w:pStyle w:val="Bullet1"/>
      <w:lvlText w:val=""/>
      <w:lvlJc w:val="left"/>
      <w:pPr>
        <w:ind w:left="720" w:hanging="360"/>
      </w:pPr>
      <w:rPr>
        <w:rFonts w:ascii="Wingdings" w:hAnsi="Wingdings" w:hint="default"/>
        <w:color w:val="auto"/>
      </w:rPr>
    </w:lvl>
    <w:lvl w:ilvl="1" w:tplc="83CCC5BC">
      <w:start w:val="1"/>
      <w:numFmt w:val="bullet"/>
      <w:pStyle w:val="Bullet2"/>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D773AA"/>
    <w:multiLevelType w:val="hybridMultilevel"/>
    <w:tmpl w:val="29DC50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6423BA"/>
    <w:multiLevelType w:val="hybridMultilevel"/>
    <w:tmpl w:val="8B5CC4E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6" w15:restartNumberingAfterBreak="0">
    <w:nsid w:val="46D056DA"/>
    <w:multiLevelType w:val="hybridMultilevel"/>
    <w:tmpl w:val="3F621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8177E7"/>
    <w:multiLevelType w:val="hybridMultilevel"/>
    <w:tmpl w:val="3F109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9C433C"/>
    <w:multiLevelType w:val="hybridMultilevel"/>
    <w:tmpl w:val="02306ED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A524223"/>
    <w:multiLevelType w:val="hybridMultilevel"/>
    <w:tmpl w:val="FD50A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79230F"/>
    <w:multiLevelType w:val="hybridMultilevel"/>
    <w:tmpl w:val="57D873CE"/>
    <w:lvl w:ilvl="0" w:tplc="D3AACBB6">
      <w:start w:val="1"/>
      <w:numFmt w:val="bullet"/>
      <w:pStyle w:val="Bullet10"/>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0DC4620">
      <w:numFmt w:val="bullet"/>
      <w:lvlText w:val="•"/>
      <w:lvlJc w:val="left"/>
      <w:pPr>
        <w:ind w:left="3240" w:hanging="720"/>
      </w:pPr>
      <w:rPr>
        <w:rFonts w:ascii="Calibri" w:eastAsia="Times New Roman" w:hAnsi="Calibri"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2B3966"/>
    <w:multiLevelType w:val="hybridMultilevel"/>
    <w:tmpl w:val="431CFB54"/>
    <w:lvl w:ilvl="0" w:tplc="04090001">
      <w:start w:val="1"/>
      <w:numFmt w:val="bullet"/>
      <w:lvlText w:val=""/>
      <w:lvlJc w:val="left"/>
      <w:pPr>
        <w:tabs>
          <w:tab w:val="num" w:pos="1080"/>
        </w:tabs>
        <w:ind w:left="1080" w:hanging="360"/>
      </w:pPr>
      <w:rPr>
        <w:rFonts w:ascii="Symbol" w:hAnsi="Symbol" w:hint="default"/>
      </w:rPr>
    </w:lvl>
    <w:lvl w:ilvl="1" w:tplc="76AE6EC2">
      <w:start w:val="1"/>
      <w:numFmt w:val="bullet"/>
      <w:lvlText w:val=""/>
      <w:lvlJc w:val="left"/>
      <w:pPr>
        <w:tabs>
          <w:tab w:val="num" w:pos="2040"/>
        </w:tabs>
        <w:ind w:left="2040" w:hanging="360"/>
      </w:pPr>
      <w:rPr>
        <w:rFonts w:ascii="Wingdings" w:hAnsi="Wingdings" w:hint="default"/>
      </w:rPr>
    </w:lvl>
    <w:lvl w:ilvl="2" w:tplc="67BAA3F4">
      <w:start w:val="1"/>
      <w:numFmt w:val="bullet"/>
      <w:lvlText w:val=""/>
      <w:lvlJc w:val="left"/>
      <w:pPr>
        <w:tabs>
          <w:tab w:val="num" w:pos="2520"/>
        </w:tabs>
        <w:ind w:left="2520" w:hanging="360"/>
      </w:pPr>
      <w:rPr>
        <w:rFonts w:ascii="Wingdings" w:hAnsi="Wingdings" w:hint="default"/>
      </w:rPr>
    </w:lvl>
    <w:lvl w:ilvl="3" w:tplc="7A8A7FEC" w:tentative="1">
      <w:start w:val="1"/>
      <w:numFmt w:val="bullet"/>
      <w:lvlText w:val=""/>
      <w:lvlJc w:val="left"/>
      <w:pPr>
        <w:tabs>
          <w:tab w:val="num" w:pos="3240"/>
        </w:tabs>
        <w:ind w:left="3240" w:hanging="360"/>
      </w:pPr>
      <w:rPr>
        <w:rFonts w:ascii="Wingdings" w:hAnsi="Wingdings" w:hint="default"/>
      </w:rPr>
    </w:lvl>
    <w:lvl w:ilvl="4" w:tplc="191C9562" w:tentative="1">
      <w:start w:val="1"/>
      <w:numFmt w:val="bullet"/>
      <w:lvlText w:val=""/>
      <w:lvlJc w:val="left"/>
      <w:pPr>
        <w:tabs>
          <w:tab w:val="num" w:pos="3960"/>
        </w:tabs>
        <w:ind w:left="3960" w:hanging="360"/>
      </w:pPr>
      <w:rPr>
        <w:rFonts w:ascii="Wingdings" w:hAnsi="Wingdings" w:hint="default"/>
      </w:rPr>
    </w:lvl>
    <w:lvl w:ilvl="5" w:tplc="4BC6651E" w:tentative="1">
      <w:start w:val="1"/>
      <w:numFmt w:val="bullet"/>
      <w:lvlText w:val=""/>
      <w:lvlJc w:val="left"/>
      <w:pPr>
        <w:tabs>
          <w:tab w:val="num" w:pos="4680"/>
        </w:tabs>
        <w:ind w:left="4680" w:hanging="360"/>
      </w:pPr>
      <w:rPr>
        <w:rFonts w:ascii="Wingdings" w:hAnsi="Wingdings" w:hint="default"/>
      </w:rPr>
    </w:lvl>
    <w:lvl w:ilvl="6" w:tplc="871CB216" w:tentative="1">
      <w:start w:val="1"/>
      <w:numFmt w:val="bullet"/>
      <w:lvlText w:val=""/>
      <w:lvlJc w:val="left"/>
      <w:pPr>
        <w:tabs>
          <w:tab w:val="num" w:pos="5400"/>
        </w:tabs>
        <w:ind w:left="5400" w:hanging="360"/>
      </w:pPr>
      <w:rPr>
        <w:rFonts w:ascii="Wingdings" w:hAnsi="Wingdings" w:hint="default"/>
      </w:rPr>
    </w:lvl>
    <w:lvl w:ilvl="7" w:tplc="7D28C6D2" w:tentative="1">
      <w:start w:val="1"/>
      <w:numFmt w:val="bullet"/>
      <w:lvlText w:val=""/>
      <w:lvlJc w:val="left"/>
      <w:pPr>
        <w:tabs>
          <w:tab w:val="num" w:pos="6120"/>
        </w:tabs>
        <w:ind w:left="6120" w:hanging="360"/>
      </w:pPr>
      <w:rPr>
        <w:rFonts w:ascii="Wingdings" w:hAnsi="Wingdings" w:hint="default"/>
      </w:rPr>
    </w:lvl>
    <w:lvl w:ilvl="8" w:tplc="F35E165A"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9756A48"/>
    <w:multiLevelType w:val="hybridMultilevel"/>
    <w:tmpl w:val="2708BA6C"/>
    <w:lvl w:ilvl="0" w:tplc="46A4833A">
      <w:start w:val="1"/>
      <w:numFmt w:val="bullet"/>
      <w:lvlText w:val=""/>
      <w:lvlJc w:val="left"/>
      <w:pPr>
        <w:ind w:left="720" w:hanging="360"/>
      </w:pPr>
      <w:rPr>
        <w:rFonts w:ascii="Symbol" w:hAnsi="Symbol" w:hint="default"/>
      </w:rPr>
    </w:lvl>
    <w:lvl w:ilvl="1" w:tplc="E49262C8">
      <w:start w:val="1"/>
      <w:numFmt w:val="bullet"/>
      <w:lvlText w:val="o"/>
      <w:lvlJc w:val="left"/>
      <w:pPr>
        <w:ind w:left="1440" w:hanging="360"/>
      </w:pPr>
      <w:rPr>
        <w:rFonts w:ascii="Courier New" w:hAnsi="Courier New" w:hint="default"/>
      </w:rPr>
    </w:lvl>
    <w:lvl w:ilvl="2" w:tplc="1960C39C">
      <w:start w:val="1"/>
      <w:numFmt w:val="bullet"/>
      <w:lvlText w:val=""/>
      <w:lvlJc w:val="left"/>
      <w:pPr>
        <w:ind w:left="2160" w:hanging="360"/>
      </w:pPr>
      <w:rPr>
        <w:rFonts w:ascii="Wingdings" w:hAnsi="Wingdings" w:hint="default"/>
      </w:rPr>
    </w:lvl>
    <w:lvl w:ilvl="3" w:tplc="C0A89D48">
      <w:start w:val="1"/>
      <w:numFmt w:val="bullet"/>
      <w:lvlText w:val=""/>
      <w:lvlJc w:val="left"/>
      <w:pPr>
        <w:ind w:left="2880" w:hanging="360"/>
      </w:pPr>
      <w:rPr>
        <w:rFonts w:ascii="Symbol" w:hAnsi="Symbol" w:hint="default"/>
      </w:rPr>
    </w:lvl>
    <w:lvl w:ilvl="4" w:tplc="5854FFDC">
      <w:start w:val="1"/>
      <w:numFmt w:val="bullet"/>
      <w:lvlText w:val="o"/>
      <w:lvlJc w:val="left"/>
      <w:pPr>
        <w:ind w:left="3600" w:hanging="360"/>
      </w:pPr>
      <w:rPr>
        <w:rFonts w:ascii="Courier New" w:hAnsi="Courier New" w:hint="default"/>
      </w:rPr>
    </w:lvl>
    <w:lvl w:ilvl="5" w:tplc="42AE667E">
      <w:start w:val="1"/>
      <w:numFmt w:val="bullet"/>
      <w:lvlText w:val=""/>
      <w:lvlJc w:val="left"/>
      <w:pPr>
        <w:ind w:left="4320" w:hanging="360"/>
      </w:pPr>
      <w:rPr>
        <w:rFonts w:ascii="Wingdings" w:hAnsi="Wingdings" w:hint="default"/>
      </w:rPr>
    </w:lvl>
    <w:lvl w:ilvl="6" w:tplc="629EE440">
      <w:start w:val="1"/>
      <w:numFmt w:val="bullet"/>
      <w:lvlText w:val=""/>
      <w:lvlJc w:val="left"/>
      <w:pPr>
        <w:ind w:left="5040" w:hanging="360"/>
      </w:pPr>
      <w:rPr>
        <w:rFonts w:ascii="Symbol" w:hAnsi="Symbol" w:hint="default"/>
      </w:rPr>
    </w:lvl>
    <w:lvl w:ilvl="7" w:tplc="193EC59A">
      <w:start w:val="1"/>
      <w:numFmt w:val="bullet"/>
      <w:lvlText w:val="o"/>
      <w:lvlJc w:val="left"/>
      <w:pPr>
        <w:ind w:left="5760" w:hanging="360"/>
      </w:pPr>
      <w:rPr>
        <w:rFonts w:ascii="Courier New" w:hAnsi="Courier New" w:hint="default"/>
      </w:rPr>
    </w:lvl>
    <w:lvl w:ilvl="8" w:tplc="2A72D96A">
      <w:start w:val="1"/>
      <w:numFmt w:val="bullet"/>
      <w:lvlText w:val=""/>
      <w:lvlJc w:val="left"/>
      <w:pPr>
        <w:ind w:left="6480" w:hanging="360"/>
      </w:pPr>
      <w:rPr>
        <w:rFonts w:ascii="Wingdings" w:hAnsi="Wingdings" w:hint="default"/>
      </w:rPr>
    </w:lvl>
  </w:abstractNum>
  <w:abstractNum w:abstractNumId="23" w15:restartNumberingAfterBreak="0">
    <w:nsid w:val="79587F89"/>
    <w:multiLevelType w:val="hybridMultilevel"/>
    <w:tmpl w:val="F75C07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6328E0"/>
    <w:multiLevelType w:val="hybridMultilevel"/>
    <w:tmpl w:val="C010C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1A2F08"/>
    <w:multiLevelType w:val="multilevel"/>
    <w:tmpl w:val="11B249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20"/>
  </w:num>
  <w:num w:numId="2">
    <w:abstractNumId w:val="13"/>
  </w:num>
  <w:num w:numId="3">
    <w:abstractNumId w:val="2"/>
  </w:num>
  <w:num w:numId="4">
    <w:abstractNumId w:val="1"/>
  </w:num>
  <w:num w:numId="5">
    <w:abstractNumId w:val="5"/>
  </w:num>
  <w:num w:numId="6">
    <w:abstractNumId w:val="0"/>
  </w:num>
  <w:num w:numId="7">
    <w:abstractNumId w:val="4"/>
  </w:num>
  <w:num w:numId="8">
    <w:abstractNumId w:val="18"/>
  </w:num>
  <w:num w:numId="9">
    <w:abstractNumId w:val="23"/>
  </w:num>
  <w:num w:numId="10">
    <w:abstractNumId w:val="8"/>
  </w:num>
  <w:num w:numId="11">
    <w:abstractNumId w:val="22"/>
  </w:num>
  <w:num w:numId="12">
    <w:abstractNumId w:val="21"/>
  </w:num>
  <w:num w:numId="13">
    <w:abstractNumId w:val="10"/>
  </w:num>
  <w:num w:numId="14">
    <w:abstractNumId w:val="11"/>
  </w:num>
  <w:num w:numId="15">
    <w:abstractNumId w:val="16"/>
  </w:num>
  <w:num w:numId="16">
    <w:abstractNumId w:val="9"/>
  </w:num>
  <w:num w:numId="17">
    <w:abstractNumId w:val="17"/>
  </w:num>
  <w:num w:numId="18">
    <w:abstractNumId w:val="12"/>
  </w:num>
  <w:num w:numId="19">
    <w:abstractNumId w:val="24"/>
  </w:num>
  <w:num w:numId="20">
    <w:abstractNumId w:val="15"/>
  </w:num>
  <w:num w:numId="21">
    <w:abstractNumId w:val="14"/>
  </w:num>
  <w:num w:numId="22">
    <w:abstractNumId w:val="19"/>
  </w:num>
  <w:num w:numId="23">
    <w:abstractNumId w:val="6"/>
  </w:num>
  <w:num w:numId="24">
    <w:abstractNumId w:val="3"/>
  </w:num>
  <w:num w:numId="25">
    <w:abstractNumId w:val="7"/>
  </w:num>
  <w:num w:numId="26">
    <w:abstractNumId w:val="25"/>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941"/>
    <w:rsid w:val="00310941"/>
    <w:rsid w:val="00332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8B26E"/>
  <w15:chartTrackingRefBased/>
  <w15:docId w15:val="{13F3A781-CCD6-4B8B-9C96-24384BBF0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0941"/>
    <w:pPr>
      <w:spacing w:before="120" w:after="120" w:line="240" w:lineRule="auto"/>
    </w:pPr>
    <w:rPr>
      <w:sz w:val="24"/>
    </w:rPr>
  </w:style>
  <w:style w:type="paragraph" w:styleId="Heading1">
    <w:name w:val="heading 1"/>
    <w:basedOn w:val="Normal"/>
    <w:next w:val="Normal"/>
    <w:link w:val="Heading1Char"/>
    <w:qFormat/>
    <w:rsid w:val="00310941"/>
    <w:pPr>
      <w:keepNext/>
      <w:keepLines/>
      <w:numPr>
        <w:numId w:val="3"/>
      </w:numPr>
      <w:ind w:left="360" w:hanging="360"/>
      <w:outlineLvl w:val="0"/>
    </w:pPr>
    <w:rPr>
      <w:rFonts w:ascii="Calibri" w:eastAsiaTheme="majorEastAsia" w:hAnsi="Calibri" w:cstheme="majorBidi"/>
      <w:b/>
      <w:color w:val="0D0D0D" w:themeColor="text1" w:themeTint="F2"/>
      <w:sz w:val="28"/>
      <w:szCs w:val="32"/>
    </w:rPr>
  </w:style>
  <w:style w:type="paragraph" w:styleId="Heading2">
    <w:name w:val="heading 2"/>
    <w:basedOn w:val="Normal"/>
    <w:next w:val="Normal"/>
    <w:link w:val="Heading2Char"/>
    <w:unhideWhenUsed/>
    <w:qFormat/>
    <w:rsid w:val="00310941"/>
    <w:pPr>
      <w:keepNext/>
      <w:keepLines/>
      <w:numPr>
        <w:ilvl w:val="1"/>
        <w:numId w:val="3"/>
      </w:numPr>
      <w:ind w:left="720" w:hanging="540"/>
      <w:outlineLvl w:val="1"/>
    </w:pPr>
    <w:rPr>
      <w:rFonts w:ascii="Calibri" w:eastAsiaTheme="majorEastAsia" w:hAnsi="Calibri" w:cstheme="majorBidi"/>
      <w:b/>
      <w:color w:val="0D0D0D" w:themeColor="text1" w:themeTint="F2"/>
      <w:sz w:val="26"/>
      <w:szCs w:val="26"/>
    </w:rPr>
  </w:style>
  <w:style w:type="paragraph" w:styleId="Heading3">
    <w:name w:val="heading 3"/>
    <w:basedOn w:val="Normal"/>
    <w:next w:val="Normal"/>
    <w:link w:val="Heading3Char"/>
    <w:unhideWhenUsed/>
    <w:qFormat/>
    <w:rsid w:val="00310941"/>
    <w:pPr>
      <w:keepNext/>
      <w:keepLines/>
      <w:numPr>
        <w:ilvl w:val="2"/>
        <w:numId w:val="3"/>
      </w:numPr>
      <w:ind w:left="1260"/>
      <w:outlineLvl w:val="2"/>
    </w:pPr>
    <w:rPr>
      <w:rFonts w:eastAsiaTheme="majorEastAsia" w:cstheme="majorBidi"/>
      <w:b/>
      <w:color w:val="0D0D0D" w:themeColor="text1" w:themeTint="F2"/>
      <w:szCs w:val="24"/>
    </w:rPr>
  </w:style>
  <w:style w:type="paragraph" w:styleId="Heading4">
    <w:name w:val="heading 4"/>
    <w:basedOn w:val="Normal"/>
    <w:next w:val="Normal"/>
    <w:link w:val="Heading4Char"/>
    <w:unhideWhenUsed/>
    <w:qFormat/>
    <w:rsid w:val="00310941"/>
    <w:pPr>
      <w:keepNext/>
      <w:keepLines/>
      <w:numPr>
        <w:ilvl w:val="3"/>
        <w:numId w:val="3"/>
      </w:numPr>
      <w:ind w:left="1620" w:hanging="900"/>
      <w:outlineLvl w:val="3"/>
    </w:pPr>
    <w:rPr>
      <w:rFonts w:eastAsia="Times New Roman" w:cstheme="majorBidi"/>
      <w:b/>
      <w:color w:val="0D0D0D" w:themeColor="text1" w:themeTint="F2"/>
      <w:szCs w:val="18"/>
    </w:rPr>
  </w:style>
  <w:style w:type="paragraph" w:styleId="Heading5">
    <w:name w:val="heading 5"/>
    <w:basedOn w:val="Normal"/>
    <w:next w:val="Normal"/>
    <w:link w:val="Heading5Char"/>
    <w:unhideWhenUsed/>
    <w:qFormat/>
    <w:rsid w:val="00310941"/>
    <w:pPr>
      <w:keepNext/>
      <w:keepLines/>
      <w:numPr>
        <w:ilvl w:val="4"/>
        <w:numId w:val="3"/>
      </w:numPr>
      <w:outlineLvl w:val="4"/>
    </w:pPr>
    <w:rPr>
      <w:rFonts w:asciiTheme="majorHAnsi" w:eastAsiaTheme="majorEastAsia" w:hAnsiTheme="majorHAnsi" w:cstheme="majorBidi"/>
      <w:color w:val="2F5496" w:themeColor="accent1" w:themeShade="BF"/>
      <w:szCs w:val="20"/>
    </w:rPr>
  </w:style>
  <w:style w:type="paragraph" w:styleId="Heading6">
    <w:name w:val="heading 6"/>
    <w:basedOn w:val="Normal"/>
    <w:next w:val="Normal"/>
    <w:link w:val="Heading6Char"/>
    <w:unhideWhenUsed/>
    <w:qFormat/>
    <w:rsid w:val="00310941"/>
    <w:pPr>
      <w:keepNext/>
      <w:keepLines/>
      <w:numPr>
        <w:ilvl w:val="5"/>
        <w:numId w:val="3"/>
      </w:numPr>
      <w:spacing w:before="40" w:after="0"/>
      <w:outlineLvl w:val="5"/>
    </w:pPr>
    <w:rPr>
      <w:rFonts w:asciiTheme="majorHAnsi" w:eastAsiaTheme="majorEastAsia" w:hAnsiTheme="majorHAnsi" w:cstheme="majorBidi"/>
      <w:color w:val="1F3763" w:themeColor="accent1" w:themeShade="7F"/>
      <w:szCs w:val="20"/>
    </w:rPr>
  </w:style>
  <w:style w:type="paragraph" w:styleId="Heading7">
    <w:name w:val="heading 7"/>
    <w:basedOn w:val="Normal"/>
    <w:next w:val="Normal"/>
    <w:link w:val="Heading7Char"/>
    <w:unhideWhenUsed/>
    <w:qFormat/>
    <w:rsid w:val="00310941"/>
    <w:pPr>
      <w:keepNext/>
      <w:keepLines/>
      <w:numPr>
        <w:ilvl w:val="6"/>
        <w:numId w:val="3"/>
      </w:numPr>
      <w:spacing w:before="40" w:after="0"/>
      <w:outlineLvl w:val="6"/>
    </w:pPr>
    <w:rPr>
      <w:rFonts w:asciiTheme="majorHAnsi" w:eastAsiaTheme="majorEastAsia" w:hAnsiTheme="majorHAnsi" w:cstheme="majorBidi"/>
      <w:i/>
      <w:iCs/>
      <w:color w:val="1F3763" w:themeColor="accent1" w:themeShade="7F"/>
      <w:szCs w:val="20"/>
    </w:rPr>
  </w:style>
  <w:style w:type="paragraph" w:styleId="Heading8">
    <w:name w:val="heading 8"/>
    <w:basedOn w:val="Normal"/>
    <w:next w:val="Normal"/>
    <w:link w:val="Heading8Char"/>
    <w:unhideWhenUsed/>
    <w:qFormat/>
    <w:rsid w:val="00310941"/>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310941"/>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0941"/>
    <w:rPr>
      <w:rFonts w:ascii="Calibri" w:eastAsiaTheme="majorEastAsia" w:hAnsi="Calibri" w:cstheme="majorBidi"/>
      <w:b/>
      <w:color w:val="0D0D0D" w:themeColor="text1" w:themeTint="F2"/>
      <w:sz w:val="28"/>
      <w:szCs w:val="32"/>
    </w:rPr>
  </w:style>
  <w:style w:type="character" w:customStyle="1" w:styleId="Heading2Char">
    <w:name w:val="Heading 2 Char"/>
    <w:basedOn w:val="DefaultParagraphFont"/>
    <w:link w:val="Heading2"/>
    <w:rsid w:val="00310941"/>
    <w:rPr>
      <w:rFonts w:ascii="Calibri" w:eastAsiaTheme="majorEastAsia" w:hAnsi="Calibri" w:cstheme="majorBidi"/>
      <w:b/>
      <w:color w:val="0D0D0D" w:themeColor="text1" w:themeTint="F2"/>
      <w:sz w:val="26"/>
      <w:szCs w:val="26"/>
    </w:rPr>
  </w:style>
  <w:style w:type="character" w:customStyle="1" w:styleId="Heading3Char">
    <w:name w:val="Heading 3 Char"/>
    <w:basedOn w:val="DefaultParagraphFont"/>
    <w:link w:val="Heading3"/>
    <w:rsid w:val="00310941"/>
    <w:rPr>
      <w:rFonts w:eastAsiaTheme="majorEastAsia" w:cstheme="majorBidi"/>
      <w:b/>
      <w:color w:val="0D0D0D" w:themeColor="text1" w:themeTint="F2"/>
      <w:sz w:val="24"/>
      <w:szCs w:val="24"/>
    </w:rPr>
  </w:style>
  <w:style w:type="character" w:customStyle="1" w:styleId="Heading4Char">
    <w:name w:val="Heading 4 Char"/>
    <w:basedOn w:val="DefaultParagraphFont"/>
    <w:link w:val="Heading4"/>
    <w:rsid w:val="00310941"/>
    <w:rPr>
      <w:rFonts w:eastAsia="Times New Roman" w:cstheme="majorBidi"/>
      <w:b/>
      <w:color w:val="0D0D0D" w:themeColor="text1" w:themeTint="F2"/>
      <w:sz w:val="24"/>
      <w:szCs w:val="18"/>
    </w:rPr>
  </w:style>
  <w:style w:type="character" w:customStyle="1" w:styleId="Heading5Char">
    <w:name w:val="Heading 5 Char"/>
    <w:basedOn w:val="DefaultParagraphFont"/>
    <w:link w:val="Heading5"/>
    <w:rsid w:val="00310941"/>
    <w:rPr>
      <w:rFonts w:asciiTheme="majorHAnsi" w:eastAsiaTheme="majorEastAsia" w:hAnsiTheme="majorHAnsi" w:cstheme="majorBidi"/>
      <w:color w:val="2F5496" w:themeColor="accent1" w:themeShade="BF"/>
      <w:sz w:val="24"/>
      <w:szCs w:val="20"/>
    </w:rPr>
  </w:style>
  <w:style w:type="character" w:customStyle="1" w:styleId="Heading6Char">
    <w:name w:val="Heading 6 Char"/>
    <w:basedOn w:val="DefaultParagraphFont"/>
    <w:link w:val="Heading6"/>
    <w:rsid w:val="00310941"/>
    <w:rPr>
      <w:rFonts w:asciiTheme="majorHAnsi" w:eastAsiaTheme="majorEastAsia" w:hAnsiTheme="majorHAnsi" w:cstheme="majorBidi"/>
      <w:color w:val="1F3763" w:themeColor="accent1" w:themeShade="7F"/>
      <w:sz w:val="24"/>
      <w:szCs w:val="20"/>
    </w:rPr>
  </w:style>
  <w:style w:type="character" w:customStyle="1" w:styleId="Heading7Char">
    <w:name w:val="Heading 7 Char"/>
    <w:basedOn w:val="DefaultParagraphFont"/>
    <w:link w:val="Heading7"/>
    <w:rsid w:val="00310941"/>
    <w:rPr>
      <w:rFonts w:asciiTheme="majorHAnsi" w:eastAsiaTheme="majorEastAsia" w:hAnsiTheme="majorHAnsi" w:cstheme="majorBidi"/>
      <w:i/>
      <w:iCs/>
      <w:color w:val="1F3763" w:themeColor="accent1" w:themeShade="7F"/>
      <w:sz w:val="24"/>
      <w:szCs w:val="20"/>
    </w:rPr>
  </w:style>
  <w:style w:type="character" w:customStyle="1" w:styleId="Heading8Char">
    <w:name w:val="Heading 8 Char"/>
    <w:basedOn w:val="DefaultParagraphFont"/>
    <w:link w:val="Heading8"/>
    <w:rsid w:val="0031094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310941"/>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rsid w:val="00310941"/>
    <w:pPr>
      <w:tabs>
        <w:tab w:val="center" w:pos="4320"/>
        <w:tab w:val="right" w:pos="8640"/>
      </w:tabs>
    </w:pPr>
    <w:rPr>
      <w:rFonts w:eastAsia="Times New Roman" w:cs="Times New Roman"/>
      <w:szCs w:val="20"/>
    </w:rPr>
  </w:style>
  <w:style w:type="character" w:customStyle="1" w:styleId="HeaderChar">
    <w:name w:val="Header Char"/>
    <w:basedOn w:val="DefaultParagraphFont"/>
    <w:link w:val="Header"/>
    <w:uiPriority w:val="99"/>
    <w:rsid w:val="00310941"/>
    <w:rPr>
      <w:rFonts w:eastAsia="Times New Roman" w:cs="Times New Roman"/>
      <w:sz w:val="24"/>
      <w:szCs w:val="20"/>
    </w:rPr>
  </w:style>
  <w:style w:type="paragraph" w:styleId="Footer">
    <w:name w:val="footer"/>
    <w:basedOn w:val="Normal"/>
    <w:link w:val="FooterChar"/>
    <w:uiPriority w:val="99"/>
    <w:rsid w:val="00310941"/>
    <w:pPr>
      <w:tabs>
        <w:tab w:val="center" w:pos="4320"/>
        <w:tab w:val="right" w:pos="8640"/>
      </w:tabs>
    </w:pPr>
    <w:rPr>
      <w:rFonts w:eastAsia="Times New Roman" w:cs="Times New Roman"/>
      <w:szCs w:val="20"/>
    </w:rPr>
  </w:style>
  <w:style w:type="character" w:customStyle="1" w:styleId="FooterChar">
    <w:name w:val="Footer Char"/>
    <w:basedOn w:val="DefaultParagraphFont"/>
    <w:link w:val="Footer"/>
    <w:uiPriority w:val="99"/>
    <w:rsid w:val="00310941"/>
    <w:rPr>
      <w:rFonts w:eastAsia="Times New Roman" w:cs="Times New Roman"/>
      <w:sz w:val="24"/>
      <w:szCs w:val="20"/>
    </w:rPr>
  </w:style>
  <w:style w:type="character" w:styleId="PageNumber">
    <w:name w:val="page number"/>
    <w:basedOn w:val="DefaultParagraphFont"/>
    <w:rsid w:val="00310941"/>
  </w:style>
  <w:style w:type="table" w:styleId="TableGrid">
    <w:name w:val="Table Grid"/>
    <w:basedOn w:val="TableNormal"/>
    <w:uiPriority w:val="39"/>
    <w:rsid w:val="0031094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310941"/>
    <w:rPr>
      <w:color w:val="0000FF"/>
      <w:u w:val="single"/>
    </w:rPr>
  </w:style>
  <w:style w:type="paragraph" w:styleId="BalloonText">
    <w:name w:val="Balloon Text"/>
    <w:basedOn w:val="Normal"/>
    <w:link w:val="BalloonTextChar"/>
    <w:uiPriority w:val="99"/>
    <w:rsid w:val="00310941"/>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rsid w:val="00310941"/>
    <w:rPr>
      <w:rFonts w:ascii="Segoe UI" w:eastAsia="Times New Roman" w:hAnsi="Segoe UI" w:cs="Segoe UI"/>
      <w:sz w:val="18"/>
      <w:szCs w:val="18"/>
    </w:rPr>
  </w:style>
  <w:style w:type="paragraph" w:styleId="ListParagraph">
    <w:name w:val="List Paragraph"/>
    <w:aliases w:val="lp1,TOC style,Bullet OSM,Bullet,DEH Paragraph,FooterText,1st Bullet Point,Proposal Bullet List,List Paragraph1,List1,Table,List11,List111,List1111,List2,List11111,List111111,Párrafo de lista,List1111111,List Paragraph.List 1.0"/>
    <w:basedOn w:val="Normal"/>
    <w:link w:val="ListParagraphChar"/>
    <w:uiPriority w:val="34"/>
    <w:qFormat/>
    <w:rsid w:val="00310941"/>
    <w:pPr>
      <w:ind w:left="720"/>
      <w:contextualSpacing/>
    </w:pPr>
    <w:rPr>
      <w:rFonts w:eastAsia="Times New Roman" w:cs="Times New Roman"/>
      <w:szCs w:val="20"/>
    </w:rPr>
  </w:style>
  <w:style w:type="character" w:customStyle="1" w:styleId="ListParagraphChar">
    <w:name w:val="List Paragraph Char"/>
    <w:aliases w:val="lp1 Char,TOC style Char,Bullet OSM Char,Bullet Char,DEH Paragraph Char,FooterText Char,1st Bullet Point Char,Proposal Bullet List Char,List Paragraph1 Char,List1 Char,Table Char,List11 Char,List111 Char,List1111 Char,List2 Char"/>
    <w:basedOn w:val="DefaultParagraphFont"/>
    <w:link w:val="ListParagraph"/>
    <w:uiPriority w:val="34"/>
    <w:rsid w:val="00310941"/>
    <w:rPr>
      <w:rFonts w:eastAsia="Times New Roman" w:cs="Times New Roman"/>
      <w:sz w:val="24"/>
      <w:szCs w:val="20"/>
    </w:rPr>
  </w:style>
  <w:style w:type="table" w:customStyle="1" w:styleId="GridTable4-Accent51">
    <w:name w:val="Grid Table 4 - Accent 51"/>
    <w:basedOn w:val="TableNormal"/>
    <w:uiPriority w:val="49"/>
    <w:rsid w:val="0031094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Bullet10">
    <w:name w:val="Bullet1"/>
    <w:basedOn w:val="ListParagraph"/>
    <w:link w:val="Bullet1Char"/>
    <w:qFormat/>
    <w:rsid w:val="00310941"/>
    <w:pPr>
      <w:numPr>
        <w:numId w:val="1"/>
      </w:numPr>
      <w:spacing w:before="0" w:after="0"/>
    </w:pPr>
  </w:style>
  <w:style w:type="character" w:customStyle="1" w:styleId="Bullet1Char">
    <w:name w:val="Bullet1 Char"/>
    <w:basedOn w:val="ListParagraphChar"/>
    <w:link w:val="Bullet10"/>
    <w:rsid w:val="00310941"/>
    <w:rPr>
      <w:rFonts w:eastAsia="Times New Roman" w:cs="Times New Roman"/>
      <w:sz w:val="24"/>
      <w:szCs w:val="20"/>
    </w:rPr>
  </w:style>
  <w:style w:type="paragraph" w:styleId="TOCHeading">
    <w:name w:val="TOC Heading"/>
    <w:basedOn w:val="Heading1"/>
    <w:next w:val="Normal"/>
    <w:uiPriority w:val="39"/>
    <w:unhideWhenUsed/>
    <w:qFormat/>
    <w:rsid w:val="00310941"/>
    <w:pPr>
      <w:numPr>
        <w:numId w:val="0"/>
      </w:numPr>
      <w:spacing w:after="0" w:line="259" w:lineRule="auto"/>
      <w:outlineLvl w:val="9"/>
    </w:pPr>
  </w:style>
  <w:style w:type="paragraph" w:styleId="TOC2">
    <w:name w:val="toc 2"/>
    <w:basedOn w:val="Normal"/>
    <w:next w:val="Normal"/>
    <w:autoRedefine/>
    <w:uiPriority w:val="39"/>
    <w:rsid w:val="00310941"/>
    <w:pPr>
      <w:tabs>
        <w:tab w:val="left" w:pos="1100"/>
        <w:tab w:val="right" w:leader="dot" w:pos="9620"/>
      </w:tabs>
      <w:spacing w:before="40" w:after="40"/>
      <w:ind w:left="245"/>
    </w:pPr>
    <w:rPr>
      <w:rFonts w:eastAsia="Times New Roman" w:cs="Times New Roman"/>
      <w:szCs w:val="20"/>
    </w:rPr>
  </w:style>
  <w:style w:type="paragraph" w:styleId="TOC1">
    <w:name w:val="toc 1"/>
    <w:basedOn w:val="Normal"/>
    <w:next w:val="Normal"/>
    <w:autoRedefine/>
    <w:uiPriority w:val="39"/>
    <w:rsid w:val="00310941"/>
    <w:pPr>
      <w:tabs>
        <w:tab w:val="left" w:pos="480"/>
        <w:tab w:val="right" w:leader="dot" w:pos="9360"/>
      </w:tabs>
      <w:spacing w:before="80" w:after="80"/>
    </w:pPr>
    <w:rPr>
      <w:rFonts w:eastAsiaTheme="majorEastAsia" w:cs="Times New Roman"/>
      <w:b/>
      <w:noProof/>
      <w:szCs w:val="20"/>
    </w:rPr>
  </w:style>
  <w:style w:type="paragraph" w:styleId="TOC3">
    <w:name w:val="toc 3"/>
    <w:basedOn w:val="Normal"/>
    <w:next w:val="Normal"/>
    <w:autoRedefine/>
    <w:uiPriority w:val="39"/>
    <w:rsid w:val="00310941"/>
    <w:pPr>
      <w:tabs>
        <w:tab w:val="left" w:pos="1320"/>
        <w:tab w:val="right" w:leader="dot" w:pos="9350"/>
      </w:tabs>
      <w:ind w:left="475"/>
    </w:pPr>
    <w:rPr>
      <w:rFonts w:eastAsia="Times New Roman" w:cs="Times New Roman"/>
      <w:szCs w:val="20"/>
    </w:rPr>
  </w:style>
  <w:style w:type="paragraph" w:styleId="NormalWeb">
    <w:name w:val="Normal (Web)"/>
    <w:basedOn w:val="Normal"/>
    <w:uiPriority w:val="99"/>
    <w:unhideWhenUsed/>
    <w:rsid w:val="00310941"/>
    <w:pPr>
      <w:spacing w:before="100" w:beforeAutospacing="1" w:after="100" w:afterAutospacing="1"/>
    </w:pPr>
    <w:rPr>
      <w:rFonts w:ascii="Times New Roman" w:eastAsia="Times New Roman" w:hAnsi="Times New Roman" w:cs="Times New Roman"/>
      <w:szCs w:val="24"/>
    </w:rPr>
  </w:style>
  <w:style w:type="paragraph" w:styleId="FootnoteText">
    <w:name w:val="footnote text"/>
    <w:aliases w:val="Footnote Text Char1 Char,TBG Style Char Char Char,Footnote Text Char2,Footnote Text Char1,TBG Style Char Char,Footnote Text Char3 Char,Footnote Text Char Char Char,Footnote Text Char1 Char Char Char,Footnote Text Char3,f"/>
    <w:basedOn w:val="Normal"/>
    <w:link w:val="FootnoteTextChar"/>
    <w:uiPriority w:val="99"/>
    <w:rsid w:val="00310941"/>
    <w:pPr>
      <w:spacing w:before="0" w:after="0"/>
    </w:pPr>
    <w:rPr>
      <w:rFonts w:eastAsia="Times New Roman" w:cs="Times New Roman"/>
      <w:sz w:val="22"/>
      <w:szCs w:val="20"/>
    </w:rPr>
  </w:style>
  <w:style w:type="character" w:customStyle="1" w:styleId="FootnoteTextChar">
    <w:name w:val="Footnote Text Char"/>
    <w:aliases w:val="Footnote Text Char1 Char Char,TBG Style Char Char Char Char,Footnote Text Char2 Char,Footnote Text Char1 Char1,TBG Style Char Char Char1,Footnote Text Char3 Char Char,Footnote Text Char Char Char Char,Footnote Text Char3 Char1,f Char"/>
    <w:basedOn w:val="DefaultParagraphFont"/>
    <w:link w:val="FootnoteText"/>
    <w:uiPriority w:val="99"/>
    <w:rsid w:val="00310941"/>
    <w:rPr>
      <w:rFonts w:eastAsia="Times New Roman" w:cs="Times New Roman"/>
      <w:szCs w:val="20"/>
    </w:rPr>
  </w:style>
  <w:style w:type="character" w:styleId="FootnoteReference">
    <w:name w:val="footnote reference"/>
    <w:aliases w:val="o,o + Times New Roman,fr,Style 3,o1,o2,o3,o4,o5,o6,o11,o21,o7,Style 12,(NECG) Footnote Reference,Appel note de bas de p,Style 124"/>
    <w:basedOn w:val="DefaultParagraphFont"/>
    <w:uiPriority w:val="99"/>
    <w:rsid w:val="00310941"/>
    <w:rPr>
      <w:vertAlign w:val="superscript"/>
    </w:rPr>
  </w:style>
  <w:style w:type="paragraph" w:styleId="BodyTextIndent">
    <w:name w:val="Body Text Indent"/>
    <w:basedOn w:val="Normal"/>
    <w:link w:val="BodyTextIndentChar"/>
    <w:uiPriority w:val="99"/>
    <w:rsid w:val="00310941"/>
    <w:pPr>
      <w:autoSpaceDE w:val="0"/>
      <w:autoSpaceDN w:val="0"/>
      <w:spacing w:after="0"/>
      <w:ind w:left="720"/>
    </w:pPr>
    <w:rPr>
      <w:rFonts w:ascii="Arial" w:eastAsia="Times New Roman" w:hAnsi="Arial" w:cs="Arial"/>
    </w:rPr>
  </w:style>
  <w:style w:type="character" w:customStyle="1" w:styleId="BodyTextIndentChar">
    <w:name w:val="Body Text Indent Char"/>
    <w:basedOn w:val="DefaultParagraphFont"/>
    <w:link w:val="BodyTextIndent"/>
    <w:uiPriority w:val="99"/>
    <w:rsid w:val="00310941"/>
    <w:rPr>
      <w:rFonts w:ascii="Arial" w:eastAsia="Times New Roman" w:hAnsi="Arial" w:cs="Arial"/>
      <w:sz w:val="24"/>
    </w:rPr>
  </w:style>
  <w:style w:type="paragraph" w:styleId="BodyTextIndent2">
    <w:name w:val="Body Text Indent 2"/>
    <w:basedOn w:val="Normal"/>
    <w:link w:val="BodyTextIndent2Char"/>
    <w:uiPriority w:val="99"/>
    <w:rsid w:val="00310941"/>
    <w:pPr>
      <w:autoSpaceDE w:val="0"/>
      <w:autoSpaceDN w:val="0"/>
      <w:spacing w:after="0"/>
      <w:ind w:firstLine="360"/>
    </w:pPr>
    <w:rPr>
      <w:rFonts w:ascii="Arial" w:eastAsia="Times New Roman" w:hAnsi="Arial" w:cs="Arial"/>
    </w:rPr>
  </w:style>
  <w:style w:type="character" w:customStyle="1" w:styleId="BodyTextIndent2Char">
    <w:name w:val="Body Text Indent 2 Char"/>
    <w:basedOn w:val="DefaultParagraphFont"/>
    <w:link w:val="BodyTextIndent2"/>
    <w:uiPriority w:val="99"/>
    <w:rsid w:val="00310941"/>
    <w:rPr>
      <w:rFonts w:ascii="Arial" w:eastAsia="Times New Roman" w:hAnsi="Arial" w:cs="Arial"/>
      <w:sz w:val="24"/>
    </w:rPr>
  </w:style>
  <w:style w:type="paragraph" w:styleId="BlockText">
    <w:name w:val="Block Text"/>
    <w:basedOn w:val="Normal"/>
    <w:uiPriority w:val="99"/>
    <w:rsid w:val="00310941"/>
    <w:pPr>
      <w:autoSpaceDE w:val="0"/>
      <w:autoSpaceDN w:val="0"/>
      <w:spacing w:after="0"/>
      <w:ind w:left="1080" w:right="720" w:hanging="360"/>
    </w:pPr>
    <w:rPr>
      <w:rFonts w:ascii="Arial" w:eastAsia="Times New Roman" w:hAnsi="Arial" w:cs="Arial"/>
      <w:szCs w:val="24"/>
    </w:rPr>
  </w:style>
  <w:style w:type="paragraph" w:customStyle="1" w:styleId="GasStandard">
    <w:name w:val="Gas Standard"/>
    <w:rsid w:val="00310941"/>
    <w:pPr>
      <w:spacing w:after="240" w:line="240" w:lineRule="auto"/>
    </w:pPr>
    <w:rPr>
      <w:rFonts w:ascii="Times New Roman" w:eastAsia="Times New Roman" w:hAnsi="Times New Roman" w:cs="Times New Roman"/>
      <w:szCs w:val="20"/>
    </w:rPr>
  </w:style>
  <w:style w:type="character" w:styleId="FollowedHyperlink">
    <w:name w:val="FollowedHyperlink"/>
    <w:basedOn w:val="DefaultParagraphFont"/>
    <w:rsid w:val="00310941"/>
    <w:rPr>
      <w:color w:val="954F72" w:themeColor="followedHyperlink"/>
      <w:u w:val="single"/>
    </w:rPr>
  </w:style>
  <w:style w:type="paragraph" w:styleId="Caption">
    <w:name w:val="caption"/>
    <w:basedOn w:val="Normal"/>
    <w:next w:val="Normal"/>
    <w:uiPriority w:val="35"/>
    <w:unhideWhenUsed/>
    <w:qFormat/>
    <w:rsid w:val="00310941"/>
    <w:pPr>
      <w:keepNext/>
      <w:jc w:val="center"/>
    </w:pPr>
    <w:rPr>
      <w:rFonts w:cstheme="minorHAnsi"/>
      <w:b/>
      <w:iCs/>
      <w:color w:val="0D0D0D" w:themeColor="text1" w:themeTint="F2"/>
      <w:szCs w:val="24"/>
    </w:rPr>
  </w:style>
  <w:style w:type="character" w:styleId="CommentReference">
    <w:name w:val="annotation reference"/>
    <w:basedOn w:val="DefaultParagraphFont"/>
    <w:uiPriority w:val="99"/>
    <w:rsid w:val="00310941"/>
    <w:rPr>
      <w:sz w:val="16"/>
      <w:szCs w:val="16"/>
    </w:rPr>
  </w:style>
  <w:style w:type="paragraph" w:styleId="CommentText">
    <w:name w:val="annotation text"/>
    <w:basedOn w:val="Normal"/>
    <w:link w:val="CommentTextChar"/>
    <w:uiPriority w:val="99"/>
    <w:rsid w:val="00310941"/>
    <w:rPr>
      <w:rFonts w:eastAsia="Times New Roman" w:cs="Times New Roman"/>
      <w:sz w:val="20"/>
      <w:szCs w:val="20"/>
    </w:rPr>
  </w:style>
  <w:style w:type="character" w:customStyle="1" w:styleId="CommentTextChar">
    <w:name w:val="Comment Text Char"/>
    <w:basedOn w:val="DefaultParagraphFont"/>
    <w:link w:val="CommentText"/>
    <w:uiPriority w:val="99"/>
    <w:rsid w:val="00310941"/>
    <w:rPr>
      <w:rFonts w:eastAsia="Times New Roman" w:cs="Times New Roman"/>
      <w:sz w:val="20"/>
      <w:szCs w:val="20"/>
    </w:rPr>
  </w:style>
  <w:style w:type="paragraph" w:styleId="CommentSubject">
    <w:name w:val="annotation subject"/>
    <w:basedOn w:val="CommentText"/>
    <w:next w:val="CommentText"/>
    <w:link w:val="CommentSubjectChar"/>
    <w:uiPriority w:val="99"/>
    <w:rsid w:val="00310941"/>
    <w:rPr>
      <w:b/>
      <w:bCs/>
    </w:rPr>
  </w:style>
  <w:style w:type="character" w:customStyle="1" w:styleId="CommentSubjectChar">
    <w:name w:val="Comment Subject Char"/>
    <w:basedOn w:val="CommentTextChar"/>
    <w:link w:val="CommentSubject"/>
    <w:uiPriority w:val="99"/>
    <w:rsid w:val="00310941"/>
    <w:rPr>
      <w:rFonts w:eastAsia="Times New Roman" w:cs="Times New Roman"/>
      <w:b/>
      <w:bCs/>
      <w:sz w:val="20"/>
      <w:szCs w:val="20"/>
    </w:rPr>
  </w:style>
  <w:style w:type="paragraph" w:customStyle="1" w:styleId="Bullet1">
    <w:name w:val="Bullet 1"/>
    <w:basedOn w:val="ListParagraph"/>
    <w:link w:val="Bullet1Char0"/>
    <w:qFormat/>
    <w:rsid w:val="00310941"/>
    <w:pPr>
      <w:numPr>
        <w:numId w:val="2"/>
      </w:numPr>
      <w:spacing w:before="40" w:after="40"/>
      <w:contextualSpacing w:val="0"/>
    </w:pPr>
    <w:rPr>
      <w:rFonts w:cs="Arial"/>
      <w:szCs w:val="24"/>
    </w:rPr>
  </w:style>
  <w:style w:type="character" w:customStyle="1" w:styleId="Bullet1Char0">
    <w:name w:val="Bullet 1 Char"/>
    <w:basedOn w:val="DefaultParagraphFont"/>
    <w:link w:val="Bullet1"/>
    <w:rsid w:val="00310941"/>
    <w:rPr>
      <w:rFonts w:eastAsia="Times New Roman" w:cs="Arial"/>
      <w:sz w:val="24"/>
      <w:szCs w:val="24"/>
    </w:rPr>
  </w:style>
  <w:style w:type="paragraph" w:customStyle="1" w:styleId="Bullet2">
    <w:name w:val="Bullet 2"/>
    <w:basedOn w:val="ListParagraph"/>
    <w:qFormat/>
    <w:rsid w:val="00310941"/>
    <w:pPr>
      <w:numPr>
        <w:ilvl w:val="1"/>
        <w:numId w:val="2"/>
      </w:numPr>
      <w:spacing w:before="40" w:after="40"/>
      <w:contextualSpacing w:val="0"/>
    </w:pPr>
    <w:rPr>
      <w:rFonts w:cs="Arial"/>
      <w:szCs w:val="24"/>
    </w:rPr>
  </w:style>
  <w:style w:type="table" w:customStyle="1" w:styleId="GridTable5Dark-Accent51">
    <w:name w:val="Grid Table 5 Dark - Accent 51"/>
    <w:basedOn w:val="TableNormal"/>
    <w:uiPriority w:val="50"/>
    <w:rsid w:val="0031094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st">
    <w:name w:val="st"/>
    <w:basedOn w:val="DefaultParagraphFont"/>
    <w:rsid w:val="00310941"/>
  </w:style>
  <w:style w:type="character" w:customStyle="1" w:styleId="tgc">
    <w:name w:val="_tgc"/>
    <w:basedOn w:val="DefaultParagraphFont"/>
    <w:rsid w:val="00310941"/>
  </w:style>
  <w:style w:type="table" w:customStyle="1" w:styleId="GridTable1Light-Accent11">
    <w:name w:val="Grid Table 1 Light - Accent 11"/>
    <w:basedOn w:val="TableNormal"/>
    <w:uiPriority w:val="46"/>
    <w:rsid w:val="0031094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pPr>
        <w:wordWrap/>
        <w:jc w:val="center"/>
      </w:pPr>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TableofFigures">
    <w:name w:val="table of figures"/>
    <w:basedOn w:val="Normal"/>
    <w:next w:val="Normal"/>
    <w:uiPriority w:val="99"/>
    <w:rsid w:val="00310941"/>
    <w:pPr>
      <w:spacing w:after="0"/>
    </w:pPr>
    <w:rPr>
      <w:rFonts w:eastAsia="Times New Roman" w:cs="Times New Roman"/>
      <w:szCs w:val="20"/>
    </w:rPr>
  </w:style>
  <w:style w:type="table" w:customStyle="1" w:styleId="GridTable1Light-Accent51">
    <w:name w:val="Grid Table 1 Light - Accent 51"/>
    <w:basedOn w:val="TableNormal"/>
    <w:uiPriority w:val="46"/>
    <w:rsid w:val="0031094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310941"/>
    <w:pPr>
      <w:spacing w:after="100"/>
      <w:ind w:left="660"/>
    </w:pPr>
    <w:rPr>
      <w:rFonts w:eastAsiaTheme="minorEastAsia"/>
    </w:rPr>
  </w:style>
  <w:style w:type="paragraph" w:styleId="TOC5">
    <w:name w:val="toc 5"/>
    <w:basedOn w:val="Normal"/>
    <w:next w:val="Normal"/>
    <w:autoRedefine/>
    <w:uiPriority w:val="39"/>
    <w:unhideWhenUsed/>
    <w:rsid w:val="00310941"/>
    <w:pPr>
      <w:spacing w:after="100"/>
      <w:ind w:left="880"/>
    </w:pPr>
    <w:rPr>
      <w:rFonts w:eastAsiaTheme="minorEastAsia"/>
    </w:rPr>
  </w:style>
  <w:style w:type="paragraph" w:styleId="TOC6">
    <w:name w:val="toc 6"/>
    <w:basedOn w:val="Normal"/>
    <w:next w:val="Normal"/>
    <w:autoRedefine/>
    <w:uiPriority w:val="39"/>
    <w:unhideWhenUsed/>
    <w:rsid w:val="00310941"/>
    <w:pPr>
      <w:spacing w:after="100"/>
      <w:ind w:left="1100"/>
    </w:pPr>
    <w:rPr>
      <w:rFonts w:eastAsiaTheme="minorEastAsia"/>
    </w:rPr>
  </w:style>
  <w:style w:type="paragraph" w:styleId="TOC7">
    <w:name w:val="toc 7"/>
    <w:basedOn w:val="Normal"/>
    <w:next w:val="Normal"/>
    <w:autoRedefine/>
    <w:uiPriority w:val="39"/>
    <w:unhideWhenUsed/>
    <w:rsid w:val="00310941"/>
    <w:pPr>
      <w:spacing w:after="100"/>
      <w:ind w:left="1320"/>
    </w:pPr>
    <w:rPr>
      <w:rFonts w:eastAsiaTheme="minorEastAsia"/>
    </w:rPr>
  </w:style>
  <w:style w:type="paragraph" w:styleId="TOC8">
    <w:name w:val="toc 8"/>
    <w:basedOn w:val="Normal"/>
    <w:next w:val="Normal"/>
    <w:autoRedefine/>
    <w:uiPriority w:val="39"/>
    <w:unhideWhenUsed/>
    <w:rsid w:val="00310941"/>
    <w:pPr>
      <w:spacing w:after="100"/>
      <w:ind w:left="1540"/>
    </w:pPr>
    <w:rPr>
      <w:rFonts w:eastAsiaTheme="minorEastAsia"/>
    </w:rPr>
  </w:style>
  <w:style w:type="paragraph" w:styleId="TOC9">
    <w:name w:val="toc 9"/>
    <w:basedOn w:val="Normal"/>
    <w:next w:val="Normal"/>
    <w:autoRedefine/>
    <w:uiPriority w:val="39"/>
    <w:unhideWhenUsed/>
    <w:rsid w:val="00310941"/>
    <w:pPr>
      <w:spacing w:after="100"/>
      <w:ind w:left="1760"/>
    </w:pPr>
    <w:rPr>
      <w:rFonts w:eastAsiaTheme="minorEastAsia"/>
    </w:rPr>
  </w:style>
  <w:style w:type="character" w:customStyle="1" w:styleId="termtext">
    <w:name w:val="termtext"/>
    <w:basedOn w:val="DefaultParagraphFont"/>
    <w:rsid w:val="00310941"/>
  </w:style>
  <w:style w:type="paragraph" w:customStyle="1" w:styleId="BulletListSub1">
    <w:name w:val="Bullet List Sub1"/>
    <w:basedOn w:val="Normal"/>
    <w:rsid w:val="00310941"/>
    <w:pPr>
      <w:numPr>
        <w:numId w:val="4"/>
      </w:numPr>
      <w:suppressAutoHyphens/>
      <w:spacing w:before="60" w:after="0"/>
    </w:pPr>
    <w:rPr>
      <w:rFonts w:ascii="Verdana" w:eastAsia="Times New Roman" w:hAnsi="Verdana" w:cs="Times New Roman"/>
      <w:sz w:val="18"/>
      <w:szCs w:val="20"/>
    </w:rPr>
  </w:style>
  <w:style w:type="paragraph" w:customStyle="1" w:styleId="Cell">
    <w:name w:val="Cell"/>
    <w:basedOn w:val="Normal"/>
    <w:rsid w:val="00310941"/>
    <w:pPr>
      <w:autoSpaceDE w:val="0"/>
      <w:autoSpaceDN w:val="0"/>
      <w:spacing w:before="60" w:after="60"/>
    </w:pPr>
    <w:rPr>
      <w:rFonts w:ascii="Arial" w:eastAsia="MS Mincho" w:hAnsi="Arial" w:cs="Arial"/>
      <w:sz w:val="20"/>
      <w:szCs w:val="20"/>
      <w:lang w:eastAsia="ja-JP"/>
    </w:rPr>
  </w:style>
  <w:style w:type="paragraph" w:customStyle="1" w:styleId="Cellbold">
    <w:name w:val="Cellbold"/>
    <w:basedOn w:val="Cell"/>
    <w:rsid w:val="00310941"/>
    <w:rPr>
      <w:b/>
      <w:bCs/>
    </w:rPr>
  </w:style>
  <w:style w:type="paragraph" w:customStyle="1" w:styleId="Cellbullet">
    <w:name w:val="Cellbullet"/>
    <w:basedOn w:val="Cell"/>
    <w:rsid w:val="00310941"/>
    <w:pPr>
      <w:tabs>
        <w:tab w:val="num" w:pos="1440"/>
      </w:tabs>
      <w:ind w:left="1440" w:hanging="893"/>
    </w:pPr>
    <w:rPr>
      <w:rFonts w:cs="Times New Roman"/>
    </w:rPr>
  </w:style>
  <w:style w:type="paragraph" w:styleId="BodyText">
    <w:name w:val="Body Text"/>
    <w:basedOn w:val="Normal"/>
    <w:link w:val="BodyTextChar"/>
    <w:rsid w:val="00310941"/>
    <w:rPr>
      <w:rFonts w:eastAsia="Times New Roman" w:cs="Times New Roman"/>
      <w:szCs w:val="20"/>
    </w:rPr>
  </w:style>
  <w:style w:type="character" w:customStyle="1" w:styleId="BodyTextChar">
    <w:name w:val="Body Text Char"/>
    <w:basedOn w:val="DefaultParagraphFont"/>
    <w:link w:val="BodyText"/>
    <w:rsid w:val="00310941"/>
    <w:rPr>
      <w:rFonts w:eastAsia="Times New Roman" w:cs="Times New Roman"/>
      <w:sz w:val="24"/>
      <w:szCs w:val="20"/>
    </w:rPr>
  </w:style>
  <w:style w:type="character" w:styleId="Emphasis">
    <w:name w:val="Emphasis"/>
    <w:basedOn w:val="DefaultParagraphFont"/>
    <w:qFormat/>
    <w:rsid w:val="00310941"/>
    <w:rPr>
      <w:i/>
      <w:iCs/>
    </w:rPr>
  </w:style>
  <w:style w:type="paragraph" w:styleId="Revision">
    <w:name w:val="Revision"/>
    <w:hidden/>
    <w:uiPriority w:val="99"/>
    <w:semiHidden/>
    <w:rsid w:val="00310941"/>
    <w:pPr>
      <w:spacing w:after="0" w:line="240" w:lineRule="auto"/>
    </w:pPr>
    <w:rPr>
      <w:rFonts w:eastAsia="Times New Roman" w:cs="Times New Roman"/>
      <w:sz w:val="24"/>
      <w:szCs w:val="20"/>
    </w:rPr>
  </w:style>
  <w:style w:type="character" w:customStyle="1" w:styleId="deltaxml-old">
    <w:name w:val="deltaxml-old"/>
    <w:basedOn w:val="DefaultParagraphFont"/>
    <w:rsid w:val="00310941"/>
  </w:style>
  <w:style w:type="character" w:customStyle="1" w:styleId="deltaxml-new">
    <w:name w:val="deltaxml-new"/>
    <w:basedOn w:val="DefaultParagraphFont"/>
    <w:rsid w:val="00310941"/>
  </w:style>
  <w:style w:type="character" w:customStyle="1" w:styleId="UnresolvedMention1">
    <w:name w:val="Unresolved Mention1"/>
    <w:basedOn w:val="DefaultParagraphFont"/>
    <w:uiPriority w:val="99"/>
    <w:semiHidden/>
    <w:unhideWhenUsed/>
    <w:rsid w:val="00310941"/>
    <w:rPr>
      <w:color w:val="808080"/>
      <w:shd w:val="clear" w:color="auto" w:fill="E6E6E6"/>
    </w:rPr>
  </w:style>
  <w:style w:type="table" w:customStyle="1" w:styleId="TableGrid1">
    <w:name w:val="Table Grid1"/>
    <w:basedOn w:val="TableNormal"/>
    <w:next w:val="TableGrid"/>
    <w:uiPriority w:val="39"/>
    <w:rsid w:val="003109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1094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ormaltextrun">
    <w:name w:val="normaltextrun"/>
    <w:basedOn w:val="DefaultParagraphFont"/>
    <w:rsid w:val="00310941"/>
  </w:style>
  <w:style w:type="character" w:customStyle="1" w:styleId="contextualspellingandgrammarerror">
    <w:name w:val="contextualspellingandgrammarerror"/>
    <w:basedOn w:val="DefaultParagraphFont"/>
    <w:rsid w:val="00310941"/>
  </w:style>
  <w:style w:type="character" w:customStyle="1" w:styleId="eop">
    <w:name w:val="eop"/>
    <w:basedOn w:val="DefaultParagraphFont"/>
    <w:rsid w:val="00310941"/>
  </w:style>
  <w:style w:type="paragraph" w:customStyle="1" w:styleId="paragraph">
    <w:name w:val="paragraph"/>
    <w:basedOn w:val="Normal"/>
    <w:rsid w:val="00310941"/>
    <w:pPr>
      <w:spacing w:before="100" w:beforeAutospacing="1" w:after="100" w:afterAutospacing="1"/>
    </w:pPr>
    <w:rPr>
      <w:rFonts w:ascii="Times New Roman" w:eastAsia="Times New Roman" w:hAnsi="Times New Roman" w:cs="Times New Roman"/>
      <w:szCs w:val="24"/>
    </w:rPr>
  </w:style>
  <w:style w:type="character" w:customStyle="1" w:styleId="spellingerror">
    <w:name w:val="spellingerror"/>
    <w:basedOn w:val="DefaultParagraphFont"/>
    <w:rsid w:val="00310941"/>
  </w:style>
  <w:style w:type="paragraph" w:customStyle="1" w:styleId="Body0">
    <w:name w:val="Body 0"/>
    <w:basedOn w:val="Normal"/>
    <w:rsid w:val="00310941"/>
    <w:pPr>
      <w:spacing w:after="0" w:line="400" w:lineRule="exact"/>
      <w:ind w:firstLine="432"/>
    </w:pPr>
    <w:rPr>
      <w:rFonts w:ascii="Arial" w:eastAsia="Times New Roman" w:hAnsi="Arial" w:cs="Times New Roman"/>
      <w:color w:val="000000"/>
      <w:szCs w:val="20"/>
    </w:rPr>
  </w:style>
  <w:style w:type="table" w:customStyle="1" w:styleId="GridTable4-Accent11">
    <w:name w:val="Grid Table 4 - Accent 11"/>
    <w:basedOn w:val="TableNormal"/>
    <w:next w:val="TableNormal"/>
    <w:uiPriority w:val="49"/>
    <w:rsid w:val="00310941"/>
    <w:pPr>
      <w:spacing w:after="0" w:line="240" w:lineRule="auto"/>
    </w:pPr>
    <w:rPr>
      <w:rFonts w:ascii="Calibri" w:eastAsia="Calibri" w:hAnsi="Calibri" w:cs="Times New Roman"/>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EndnoteText">
    <w:name w:val="endnote text"/>
    <w:basedOn w:val="Normal"/>
    <w:link w:val="EndnoteTextChar"/>
    <w:semiHidden/>
    <w:unhideWhenUsed/>
    <w:rsid w:val="00310941"/>
    <w:pPr>
      <w:spacing w:after="0"/>
    </w:pPr>
    <w:rPr>
      <w:rFonts w:eastAsia="Times New Roman" w:cs="Times New Roman"/>
      <w:sz w:val="20"/>
      <w:szCs w:val="20"/>
    </w:rPr>
  </w:style>
  <w:style w:type="character" w:customStyle="1" w:styleId="EndnoteTextChar">
    <w:name w:val="Endnote Text Char"/>
    <w:basedOn w:val="DefaultParagraphFont"/>
    <w:link w:val="EndnoteText"/>
    <w:semiHidden/>
    <w:rsid w:val="00310941"/>
    <w:rPr>
      <w:rFonts w:eastAsia="Times New Roman" w:cs="Times New Roman"/>
      <w:sz w:val="20"/>
      <w:szCs w:val="20"/>
    </w:rPr>
  </w:style>
  <w:style w:type="character" w:styleId="EndnoteReference">
    <w:name w:val="endnote reference"/>
    <w:basedOn w:val="DefaultParagraphFont"/>
    <w:semiHidden/>
    <w:unhideWhenUsed/>
    <w:rsid w:val="00310941"/>
    <w:rPr>
      <w:vertAlign w:val="superscript"/>
    </w:rPr>
  </w:style>
  <w:style w:type="character" w:customStyle="1" w:styleId="UnresolvedMention2">
    <w:name w:val="Unresolved Mention2"/>
    <w:basedOn w:val="DefaultParagraphFont"/>
    <w:uiPriority w:val="99"/>
    <w:semiHidden/>
    <w:unhideWhenUsed/>
    <w:rsid w:val="00310941"/>
    <w:rPr>
      <w:color w:val="808080"/>
      <w:shd w:val="clear" w:color="auto" w:fill="E6E6E6"/>
    </w:rPr>
  </w:style>
  <w:style w:type="table" w:customStyle="1" w:styleId="GridTable4-Accent12">
    <w:name w:val="Grid Table 4 - Accent 12"/>
    <w:basedOn w:val="TableNormal"/>
    <w:uiPriority w:val="49"/>
    <w:rsid w:val="0031094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UnresolvedMention3">
    <w:name w:val="Unresolved Mention3"/>
    <w:basedOn w:val="DefaultParagraphFont"/>
    <w:uiPriority w:val="99"/>
    <w:semiHidden/>
    <w:unhideWhenUsed/>
    <w:rsid w:val="00310941"/>
    <w:rPr>
      <w:color w:val="808080"/>
      <w:shd w:val="clear" w:color="auto" w:fill="E6E6E6"/>
    </w:rPr>
  </w:style>
  <w:style w:type="character" w:customStyle="1" w:styleId="UnresolvedMention4">
    <w:name w:val="Unresolved Mention4"/>
    <w:basedOn w:val="DefaultParagraphFont"/>
    <w:uiPriority w:val="99"/>
    <w:semiHidden/>
    <w:unhideWhenUsed/>
    <w:rsid w:val="00310941"/>
    <w:rPr>
      <w:color w:val="808080"/>
      <w:shd w:val="clear" w:color="auto" w:fill="E6E6E6"/>
    </w:rPr>
  </w:style>
  <w:style w:type="character" w:customStyle="1" w:styleId="added-material">
    <w:name w:val="added-material"/>
    <w:basedOn w:val="DefaultParagraphFont"/>
    <w:rsid w:val="00310941"/>
  </w:style>
  <w:style w:type="character" w:customStyle="1" w:styleId="cite">
    <w:name w:val="cite"/>
    <w:basedOn w:val="DefaultParagraphFont"/>
    <w:rsid w:val="00310941"/>
  </w:style>
  <w:style w:type="character" w:customStyle="1" w:styleId="footnote-reference">
    <w:name w:val="footnote-reference"/>
    <w:basedOn w:val="DefaultParagraphFont"/>
    <w:rsid w:val="00310941"/>
  </w:style>
  <w:style w:type="character" w:styleId="UnresolvedMention">
    <w:name w:val="Unresolved Mention"/>
    <w:basedOn w:val="DefaultParagraphFont"/>
    <w:uiPriority w:val="99"/>
    <w:semiHidden/>
    <w:unhideWhenUsed/>
    <w:rsid w:val="00310941"/>
    <w:rPr>
      <w:color w:val="808080"/>
      <w:shd w:val="clear" w:color="auto" w:fill="E6E6E6"/>
    </w:rPr>
  </w:style>
  <w:style w:type="paragraph" w:customStyle="1" w:styleId="msonormal0">
    <w:name w:val="msonormal"/>
    <w:basedOn w:val="Normal"/>
    <w:rsid w:val="00310941"/>
    <w:pPr>
      <w:spacing w:before="100" w:beforeAutospacing="1" w:after="100" w:afterAutospacing="1"/>
    </w:pPr>
    <w:rPr>
      <w:rFonts w:ascii="Times New Roman" w:eastAsia="Times New Roman" w:hAnsi="Times New Roman" w:cs="Times New Roman"/>
      <w:szCs w:val="24"/>
    </w:rPr>
  </w:style>
  <w:style w:type="character" w:customStyle="1" w:styleId="FootnoteTextChar4">
    <w:name w:val="Footnote Text Char4"/>
    <w:aliases w:val="Footnote Text Char1 Char Char1,TBG Style Char Char Char Char1,Footnote Text Char2 Char1,Footnote Text Char1 Char2,TBG Style Char Char Char2,Footnote Text Char3 Char Char1,Footnote Text Char Char Char Char1,Footnote Text Char3 Char2"/>
    <w:basedOn w:val="DefaultParagraphFont"/>
    <w:uiPriority w:val="99"/>
    <w:semiHidden/>
    <w:rsid w:val="003109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59</Pages>
  <Words>14467</Words>
  <Characters>82463</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Raagas, Kirstie</dc:creator>
  <cp:keywords/>
  <dc:description/>
  <cp:lastModifiedBy>Raagas, Kirstie</cp:lastModifiedBy>
  <cp:revision>1</cp:revision>
  <dcterms:created xsi:type="dcterms:W3CDTF">2019-02-13T15:50:00Z</dcterms:created>
  <dcterms:modified xsi:type="dcterms:W3CDTF">2019-02-13T15:50:00Z</dcterms:modified>
</cp:coreProperties>
</file>